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2228E5" w:rsidRPr="006E2C05" w:rsidRDefault="00BC5063" w:rsidP="002228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2228E5"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228E5" w:rsidRDefault="002228E5"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№205 от 11 марта 2024 года «</w:t>
      </w:r>
      <w:r w:rsidRPr="002228E5">
        <w:rPr>
          <w:rFonts w:ascii="Times New Roman" w:eastAsia="Calibri" w:hAnsi="Times New Roman" w:cs="Times New Roman"/>
          <w:sz w:val="12"/>
          <w:szCs w:val="12"/>
        </w:rPr>
        <w:t>Об утверждении Положения о проверке достоверности и полноты сведений о доходах,</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об имуществе и обязательствах имущественного характера, представляемых гражданами, претендующими на замещение должностей муниципальной службы</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в</w:t>
      </w:r>
      <w:r>
        <w:rPr>
          <w:rFonts w:ascii="Times New Roman" w:eastAsia="Calibri" w:hAnsi="Times New Roman" w:cs="Times New Roman"/>
          <w:sz w:val="12"/>
          <w:szCs w:val="12"/>
        </w:rPr>
        <w:t xml:space="preserve"> </w:t>
      </w:r>
    </w:p>
    <w:p w:rsidR="00BC5916" w:rsidRPr="00BC5916" w:rsidRDefault="002228E5" w:rsidP="002228E5">
      <w:pPr>
        <w:tabs>
          <w:tab w:val="left" w:pos="284"/>
        </w:tabs>
        <w:spacing w:after="0" w:line="240" w:lineRule="auto"/>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Администрации муниципального района</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Сергиевский Самарской области,</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и муниципальными служащими Администрации муниципального района</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Сергиевский Самарской области, и соблюдения муниципальными служащими Администрации муниципального района</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Сергиевский Самарской области</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требований к служебному поведению</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3</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 xml:space="preserve">2. Постановление администрации сельского поселения </w:t>
      </w:r>
      <w:r>
        <w:rPr>
          <w:rFonts w:ascii="Times New Roman" w:eastAsia="Calibri" w:hAnsi="Times New Roman" w:cs="Times New Roman"/>
          <w:sz w:val="12"/>
          <w:szCs w:val="12"/>
        </w:rPr>
        <w:t>Сергиевск</w:t>
      </w:r>
      <w:r w:rsidRPr="00273AB3">
        <w:rPr>
          <w:rFonts w:ascii="Times New Roman" w:eastAsia="Calibri" w:hAnsi="Times New Roman" w:cs="Times New Roman"/>
          <w:sz w:val="12"/>
          <w:szCs w:val="12"/>
        </w:rPr>
        <w:t xml:space="preserve"> муниципального района Сергиевский Самарской области</w:t>
      </w:r>
    </w:p>
    <w:p w:rsidR="00BC5916" w:rsidRPr="00BC5916" w:rsidRDefault="00273AB3" w:rsidP="00BC59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№13/2 от 11 марта 2024 года «</w:t>
      </w:r>
      <w:r w:rsidRPr="00273AB3">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с.Сергиевск, ул.Заводская, № 9, общей площадью 10084 кв.м, с кадастровым номером 63:31:0702002:253</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273AB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273AB3">
        <w:rPr>
          <w:rFonts w:ascii="Times New Roman" w:eastAsia="Calibri" w:hAnsi="Times New Roman" w:cs="Times New Roman"/>
          <w:sz w:val="12"/>
          <w:szCs w:val="12"/>
        </w:rPr>
        <w:t xml:space="preserve"> муниципального района Сергиевский Самарской области</w:t>
      </w:r>
    </w:p>
    <w:p w:rsidR="00BC5916" w:rsidRPr="00BC5916" w:rsidRDefault="00273AB3" w:rsidP="00273A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№13/6 от 11 марта 2024 года «</w:t>
      </w:r>
      <w:r w:rsidRPr="00273AB3">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сельское поселение Сергиевск, село Сергиевск, улица Заводская, земельный участок 7Г, общей площадью 4230 кв.м, с кадастровым номером 63:31:0702002:1616</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4</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273AB3">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273AB3">
        <w:rPr>
          <w:rFonts w:ascii="Times New Roman" w:eastAsia="Calibri" w:hAnsi="Times New Roman" w:cs="Times New Roman"/>
          <w:sz w:val="12"/>
          <w:szCs w:val="12"/>
        </w:rPr>
        <w:t xml:space="preserve"> муниципального района Сергиевский Самарской области</w:t>
      </w:r>
    </w:p>
    <w:p w:rsidR="00BC5916" w:rsidRPr="00BC5916" w:rsidRDefault="00273AB3" w:rsidP="00273A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№13/3 от 11 марта 2024 года «</w:t>
      </w:r>
      <w:r w:rsidRPr="00273AB3">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сельское поселение Сергиевск, с.Сергиевск, ул.Заводская, 7А, общей площадью 1332 кв.м, с кадастровым номером 63:31:0702002:1258</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4</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273AB3">
        <w:rPr>
          <w:rFonts w:ascii="Times New Roman" w:eastAsia="Calibri" w:hAnsi="Times New Roman" w:cs="Times New Roman"/>
          <w:sz w:val="12"/>
          <w:szCs w:val="12"/>
        </w:rPr>
        <w:t>. Постановление администрации сельского поселения Сергиевск муниципального района Сергиевский Самарской области</w:t>
      </w:r>
    </w:p>
    <w:p w:rsidR="0097702A" w:rsidRPr="0097702A" w:rsidRDefault="00273AB3" w:rsidP="00273AB3">
      <w:pPr>
        <w:tabs>
          <w:tab w:val="left" w:pos="284"/>
        </w:tabs>
        <w:spacing w:after="0" w:line="240" w:lineRule="auto"/>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№13/</w:t>
      </w:r>
      <w:r>
        <w:rPr>
          <w:rFonts w:ascii="Times New Roman" w:eastAsia="Calibri" w:hAnsi="Times New Roman" w:cs="Times New Roman"/>
          <w:sz w:val="12"/>
          <w:szCs w:val="12"/>
        </w:rPr>
        <w:t>4</w:t>
      </w:r>
      <w:r w:rsidRPr="00273AB3">
        <w:rPr>
          <w:rFonts w:ascii="Times New Roman" w:eastAsia="Calibri" w:hAnsi="Times New Roman" w:cs="Times New Roman"/>
          <w:sz w:val="12"/>
          <w:szCs w:val="12"/>
        </w:rPr>
        <w:t xml:space="preserve"> от 11 марта 2024 года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сельское поселение Сергиевск, с.Сергиевск, ул.Заводская, 7, общей площадью 9526 кв.м, с кадастровым номером 63:31:0702002:1257</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4</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273AB3">
        <w:rPr>
          <w:rFonts w:ascii="Times New Roman" w:eastAsia="Calibri" w:hAnsi="Times New Roman" w:cs="Times New Roman"/>
          <w:sz w:val="12"/>
          <w:szCs w:val="12"/>
        </w:rPr>
        <w:t>. Постановление администрации сельского поселения Сергиевск муниципального района Сергиевский Самарской области</w:t>
      </w:r>
    </w:p>
    <w:p w:rsidR="001134B8" w:rsidRPr="001134B8" w:rsidRDefault="00273AB3" w:rsidP="00273A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№13/5</w:t>
      </w:r>
      <w:r w:rsidRPr="00273AB3">
        <w:rPr>
          <w:rFonts w:ascii="Times New Roman" w:eastAsia="Calibri" w:hAnsi="Times New Roman" w:cs="Times New Roman"/>
          <w:sz w:val="12"/>
          <w:szCs w:val="12"/>
        </w:rPr>
        <w:t xml:space="preserve"> от 11 марта 2024 года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сельское поселение Сергиевск, с.Сергиевск, ул.Заводская, 7Б, общей площадью 100 кв.м, с кадастровым номером 63:31:0702002:1259</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4</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A34E15"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Постановление Главы город</w:t>
      </w:r>
      <w:r w:rsidRPr="00D6117E">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D6117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D6117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11 марта 2024 года «</w:t>
      </w:r>
      <w:r w:rsidRPr="00D6117E">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w:t>
      </w:r>
      <w:r>
        <w:rPr>
          <w:rFonts w:ascii="Times New Roman" w:eastAsia="Calibri" w:hAnsi="Times New Roman" w:cs="Times New Roman"/>
          <w:sz w:val="12"/>
          <w:szCs w:val="12"/>
        </w:rPr>
        <w:t>ргиевская, земельный участок 1»……………</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 Информационное сообщение………………………………………………………………………………………</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882801">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882801">
        <w:rPr>
          <w:rFonts w:ascii="Times New Roman" w:eastAsia="Calibri" w:hAnsi="Times New Roman" w:cs="Times New Roman"/>
          <w:sz w:val="12"/>
          <w:szCs w:val="12"/>
        </w:rPr>
        <w:t>Заключение о результатах публичных слушаний в сельском поселении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по вопросу о проекте решения Собрания представителей сельского поселения Антоновка муниципального района Сергиевский Самарской области «О внесении изменений в Устав сельского поселения Антоновка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Верхняя Орлянка</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Верхняя Орлянка</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Верхняя Орлянка</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Воротнее</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Воротнее</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Воротнее</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Елшанка</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Елшанка</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Елшанка</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Захаркино</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Захаркино</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Захаркино</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Кармало-Аделяково</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Кармало-Аделяково</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Кармало-Аделяково</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Калиновка</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Калиновка</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Калиновка</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Кандабулак</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Кандабулак</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Кандабулак</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Красносельское</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Красносельское</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Красносельское</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Кутузовский</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Кутузовский</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Кутузовский</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Липовка</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Липовка</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Липовка</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Светлодольск</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Светлодольск</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Светлодольск</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Сергиевск</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Сергиевск</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Сергиевск</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Серноводск</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Pr>
          <w:rFonts w:ascii="Times New Roman" w:eastAsia="Calibri" w:hAnsi="Times New Roman" w:cs="Times New Roman"/>
          <w:sz w:val="12"/>
          <w:szCs w:val="12"/>
        </w:rPr>
        <w:t>Серноводск</w:t>
      </w:r>
      <w:r w:rsidRPr="00882801">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Серноводск</w:t>
      </w:r>
      <w:r w:rsidRPr="00882801">
        <w:rPr>
          <w:rFonts w:ascii="Times New Roman" w:eastAsia="Calibri" w:hAnsi="Times New Roman" w:cs="Times New Roman"/>
          <w:sz w:val="12"/>
          <w:szCs w:val="12"/>
        </w:rPr>
        <w:t xml:space="preserve"> 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Pr>
          <w:rFonts w:ascii="Times New Roman" w:eastAsia="Calibri" w:hAnsi="Times New Roman" w:cs="Times New Roman"/>
          <w:sz w:val="12"/>
          <w:szCs w:val="12"/>
        </w:rPr>
        <w:t>Сургут</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sidR="00F32C39">
        <w:rPr>
          <w:rFonts w:ascii="Times New Roman" w:eastAsia="Calibri" w:hAnsi="Times New Roman" w:cs="Times New Roman"/>
          <w:sz w:val="12"/>
          <w:szCs w:val="12"/>
        </w:rPr>
        <w:t>Сургут</w:t>
      </w:r>
      <w:r w:rsidR="00F32C39" w:rsidRPr="00882801">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sidR="00F32C39">
        <w:rPr>
          <w:rFonts w:ascii="Times New Roman" w:eastAsia="Calibri" w:hAnsi="Times New Roman" w:cs="Times New Roman"/>
          <w:sz w:val="12"/>
          <w:szCs w:val="12"/>
        </w:rPr>
        <w:t>Сургут</w:t>
      </w:r>
      <w:r w:rsidR="00F32C39" w:rsidRPr="00882801">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Pr="00882801">
        <w:rPr>
          <w:rFonts w:ascii="Times New Roman" w:eastAsia="Calibri" w:hAnsi="Times New Roman" w:cs="Times New Roman"/>
          <w:sz w:val="12"/>
          <w:szCs w:val="12"/>
        </w:rPr>
        <w:t xml:space="preserve">Заключение о результатах публичных слушаний в </w:t>
      </w:r>
      <w:r w:rsidR="00F32C39">
        <w:rPr>
          <w:rFonts w:ascii="Times New Roman" w:eastAsia="Calibri" w:hAnsi="Times New Roman" w:cs="Times New Roman"/>
          <w:sz w:val="12"/>
          <w:szCs w:val="12"/>
        </w:rPr>
        <w:t>город</w:t>
      </w:r>
      <w:r w:rsidR="00F32C39" w:rsidRPr="00D6117E">
        <w:rPr>
          <w:rFonts w:ascii="Times New Roman" w:eastAsia="Calibri" w:hAnsi="Times New Roman" w:cs="Times New Roman"/>
          <w:sz w:val="12"/>
          <w:szCs w:val="12"/>
        </w:rPr>
        <w:t>ско</w:t>
      </w:r>
      <w:r w:rsidR="00F32C39">
        <w:rPr>
          <w:rFonts w:ascii="Times New Roman" w:eastAsia="Calibri" w:hAnsi="Times New Roman" w:cs="Times New Roman"/>
          <w:sz w:val="12"/>
          <w:szCs w:val="12"/>
        </w:rPr>
        <w:t>м</w:t>
      </w:r>
      <w:r w:rsidR="00F32C39" w:rsidRPr="00D6117E">
        <w:rPr>
          <w:rFonts w:ascii="Times New Roman" w:eastAsia="Calibri" w:hAnsi="Times New Roman" w:cs="Times New Roman"/>
          <w:sz w:val="12"/>
          <w:szCs w:val="12"/>
        </w:rPr>
        <w:t xml:space="preserve"> поселени</w:t>
      </w:r>
      <w:r w:rsidR="00F32C39">
        <w:rPr>
          <w:rFonts w:ascii="Times New Roman" w:eastAsia="Calibri" w:hAnsi="Times New Roman" w:cs="Times New Roman"/>
          <w:sz w:val="12"/>
          <w:szCs w:val="12"/>
        </w:rPr>
        <w:t>и</w:t>
      </w:r>
      <w:r w:rsidR="00F32C39" w:rsidRPr="00D6117E">
        <w:rPr>
          <w:rFonts w:ascii="Times New Roman" w:eastAsia="Calibri" w:hAnsi="Times New Roman" w:cs="Times New Roman"/>
          <w:sz w:val="12"/>
          <w:szCs w:val="12"/>
        </w:rPr>
        <w:t xml:space="preserve"> </w:t>
      </w:r>
      <w:r w:rsidR="00F32C39">
        <w:rPr>
          <w:rFonts w:ascii="Times New Roman" w:eastAsia="Calibri" w:hAnsi="Times New Roman" w:cs="Times New Roman"/>
          <w:sz w:val="12"/>
          <w:szCs w:val="12"/>
        </w:rPr>
        <w:t>Суходол</w:t>
      </w:r>
      <w:r w:rsidR="00F32C39" w:rsidRPr="00D6117E">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w:t>
      </w:r>
      <w:r w:rsidR="00F32C39">
        <w:rPr>
          <w:rFonts w:ascii="Times New Roman" w:eastAsia="Calibri" w:hAnsi="Times New Roman" w:cs="Times New Roman"/>
          <w:sz w:val="12"/>
          <w:szCs w:val="12"/>
        </w:rPr>
        <w:t>город</w:t>
      </w:r>
      <w:r w:rsidR="00F32C39" w:rsidRPr="00D6117E">
        <w:rPr>
          <w:rFonts w:ascii="Times New Roman" w:eastAsia="Calibri" w:hAnsi="Times New Roman" w:cs="Times New Roman"/>
          <w:sz w:val="12"/>
          <w:szCs w:val="12"/>
        </w:rPr>
        <w:t xml:space="preserve">ского поселения </w:t>
      </w:r>
      <w:r w:rsidR="00F32C39">
        <w:rPr>
          <w:rFonts w:ascii="Times New Roman" w:eastAsia="Calibri" w:hAnsi="Times New Roman" w:cs="Times New Roman"/>
          <w:sz w:val="12"/>
          <w:szCs w:val="12"/>
        </w:rPr>
        <w:t>Суходол</w:t>
      </w:r>
      <w:r w:rsidR="00F32C39" w:rsidRPr="00D6117E">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w:t>
      </w:r>
      <w:r w:rsidR="00F32C39">
        <w:rPr>
          <w:rFonts w:ascii="Times New Roman" w:eastAsia="Calibri" w:hAnsi="Times New Roman" w:cs="Times New Roman"/>
          <w:sz w:val="12"/>
          <w:szCs w:val="12"/>
        </w:rPr>
        <w:t>город</w:t>
      </w:r>
      <w:r w:rsidR="00F32C39" w:rsidRPr="00D6117E">
        <w:rPr>
          <w:rFonts w:ascii="Times New Roman" w:eastAsia="Calibri" w:hAnsi="Times New Roman" w:cs="Times New Roman"/>
          <w:sz w:val="12"/>
          <w:szCs w:val="12"/>
        </w:rPr>
        <w:t xml:space="preserve">ского поселения </w:t>
      </w:r>
      <w:r w:rsidR="00F32C39">
        <w:rPr>
          <w:rFonts w:ascii="Times New Roman" w:eastAsia="Calibri" w:hAnsi="Times New Roman" w:cs="Times New Roman"/>
          <w:sz w:val="12"/>
          <w:szCs w:val="12"/>
        </w:rPr>
        <w:t>Суходол</w:t>
      </w:r>
      <w:r w:rsidR="00F32C39" w:rsidRPr="00D6117E">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82801" w:rsidRDefault="00882801" w:rsidP="008828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w:t>
      </w:r>
      <w:r w:rsidRPr="00882801">
        <w:rPr>
          <w:rFonts w:ascii="Times New Roman" w:eastAsia="Calibri" w:hAnsi="Times New Roman" w:cs="Times New Roman"/>
          <w:sz w:val="12"/>
          <w:szCs w:val="12"/>
        </w:rPr>
        <w:t xml:space="preserve">Заключение о результатах публичных слушаний в сельском поселении </w:t>
      </w:r>
      <w:r w:rsidR="00F32C39">
        <w:rPr>
          <w:rFonts w:ascii="Times New Roman" w:eastAsia="Calibri" w:hAnsi="Times New Roman" w:cs="Times New Roman"/>
          <w:sz w:val="12"/>
          <w:szCs w:val="12"/>
        </w:rPr>
        <w:t>Черновка</w:t>
      </w:r>
      <w:r w:rsidRPr="00882801">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по вопросу о проекте решения Собрания представителей сельского поселения </w:t>
      </w:r>
      <w:r w:rsidR="00F32C39">
        <w:rPr>
          <w:rFonts w:ascii="Times New Roman" w:eastAsia="Calibri" w:hAnsi="Times New Roman" w:cs="Times New Roman"/>
          <w:sz w:val="12"/>
          <w:szCs w:val="12"/>
        </w:rPr>
        <w:t>Черновка</w:t>
      </w:r>
      <w:r w:rsidR="00F32C39" w:rsidRPr="00882801">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sidR="00F32C39">
        <w:rPr>
          <w:rFonts w:ascii="Times New Roman" w:eastAsia="Calibri" w:hAnsi="Times New Roman" w:cs="Times New Roman"/>
          <w:sz w:val="12"/>
          <w:szCs w:val="12"/>
        </w:rPr>
        <w:t>Черновка</w:t>
      </w:r>
      <w:r w:rsidR="00F32C39" w:rsidRPr="00882801">
        <w:rPr>
          <w:rFonts w:ascii="Times New Roman" w:eastAsia="Calibri" w:hAnsi="Times New Roman" w:cs="Times New Roman"/>
          <w:sz w:val="12"/>
          <w:szCs w:val="12"/>
        </w:rPr>
        <w:t xml:space="preserve"> </w:t>
      </w:r>
      <w:r w:rsidRPr="00882801">
        <w:rPr>
          <w:rFonts w:ascii="Times New Roman" w:eastAsia="Calibri" w:hAnsi="Times New Roman" w:cs="Times New Roman"/>
          <w:sz w:val="12"/>
          <w:szCs w:val="12"/>
        </w:rPr>
        <w:t>муниципального района Сергиевский Самарской области» от 8 марта 2024 года</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w:t>
      </w:r>
      <w:r>
        <w:rPr>
          <w:rFonts w:ascii="Times New Roman" w:eastAsia="Calibri" w:hAnsi="Times New Roman" w:cs="Times New Roman"/>
          <w:sz w:val="12"/>
          <w:szCs w:val="12"/>
        </w:rPr>
        <w:t>……….</w:t>
      </w:r>
      <w:r w:rsidR="00F32C39">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32323" w:rsidRPr="00273AB3" w:rsidRDefault="00332323" w:rsidP="003323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6</w:t>
      </w:r>
      <w:r w:rsidRPr="00273AB3">
        <w:rPr>
          <w:rFonts w:ascii="Times New Roman" w:eastAsia="Calibri" w:hAnsi="Times New Roman" w:cs="Times New Roman"/>
          <w:sz w:val="12"/>
          <w:szCs w:val="12"/>
        </w:rPr>
        <w:t>. Постановление администрации сельского поселения Сергиевск муниципального района Сергиевский Самарской области</w:t>
      </w:r>
    </w:p>
    <w:p w:rsidR="00B70F37" w:rsidRDefault="00332323" w:rsidP="0033232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№13/1</w:t>
      </w:r>
      <w:r w:rsidRPr="00273AB3">
        <w:rPr>
          <w:rFonts w:ascii="Times New Roman" w:eastAsia="Calibri" w:hAnsi="Times New Roman" w:cs="Times New Roman"/>
          <w:sz w:val="12"/>
          <w:szCs w:val="12"/>
        </w:rPr>
        <w:t xml:space="preserve"> от 11 марта 2024 года «</w:t>
      </w:r>
      <w:r w:rsidRPr="00332323">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Сергиевский район, с.Сергиевск, ул.Заводская, общей площадью 4031 кв.м, с кадастровым номером 63:31:0702002:1140</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29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lastRenderedPageBreak/>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228E5" w:rsidRPr="006E2C05" w:rsidRDefault="002228E5"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6E2C05">
        <w:rPr>
          <w:rFonts w:ascii="Times New Roman" w:eastAsia="Calibri" w:hAnsi="Times New Roman" w:cs="Times New Roman"/>
          <w:sz w:val="12"/>
          <w:szCs w:val="12"/>
        </w:rPr>
        <w:t xml:space="preserve"> 202</w:t>
      </w:r>
      <w:r>
        <w:rPr>
          <w:rFonts w:ascii="Times New Roman" w:eastAsia="Calibri" w:hAnsi="Times New Roman" w:cs="Times New Roman"/>
          <w:sz w:val="12"/>
          <w:szCs w:val="12"/>
        </w:rPr>
        <w:t>4</w:t>
      </w:r>
      <w:r w:rsidRPr="006E2C05">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№205</w:t>
      </w:r>
    </w:p>
    <w:p w:rsid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 xml:space="preserve">Об утверждении Положения о проверке достоверности и полноты сведений о доходах, об имуществе и обязательствах </w:t>
      </w:r>
    </w:p>
    <w:p w:rsid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 xml:space="preserve">имущественного характера, представляемых гражданами, претендующими на замещение должностей муниципальной службы </w:t>
      </w:r>
    </w:p>
    <w:p w:rsid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в Администрации муниципального района</w:t>
      </w:r>
      <w:r>
        <w:rPr>
          <w:rFonts w:ascii="Times New Roman" w:eastAsia="Calibri" w:hAnsi="Times New Roman" w:cs="Times New Roman"/>
          <w:b/>
          <w:sz w:val="12"/>
          <w:szCs w:val="12"/>
        </w:rPr>
        <w:t xml:space="preserve"> </w:t>
      </w:r>
      <w:r w:rsidRPr="002228E5">
        <w:rPr>
          <w:rFonts w:ascii="Times New Roman" w:eastAsia="Calibri" w:hAnsi="Times New Roman" w:cs="Times New Roman"/>
          <w:b/>
          <w:sz w:val="12"/>
          <w:szCs w:val="12"/>
        </w:rPr>
        <w:t xml:space="preserve">Сергиевский Самарской области, и муниципальными служащими </w:t>
      </w:r>
    </w:p>
    <w:p w:rsid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 xml:space="preserve">Администрации муниципального района Сергиевский Самарской области, и соблюдения муниципальными служащими </w:t>
      </w:r>
    </w:p>
    <w:p w:rsidR="002228E5" w:rsidRP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Администрации муниципального района Сергиевский Самарской области требований к служебному поведению</w:t>
      </w:r>
    </w:p>
    <w:p w:rsidR="002228E5" w:rsidRPr="002228E5" w:rsidRDefault="002228E5" w:rsidP="002228E5">
      <w:pPr>
        <w:tabs>
          <w:tab w:val="left" w:pos="284"/>
        </w:tabs>
        <w:spacing w:after="0" w:line="240" w:lineRule="auto"/>
        <w:jc w:val="both"/>
        <w:rPr>
          <w:rFonts w:ascii="Times New Roman" w:eastAsia="Calibri" w:hAnsi="Times New Roman" w:cs="Times New Roman"/>
          <w:sz w:val="12"/>
          <w:szCs w:val="12"/>
        </w:rPr>
      </w:pP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В соответствии с Федеральным законом от 25.12.2008 № 273-ФЗ «О противодействии коррупции», Федеральным законом от 02.03.2007 № 25-ФЗ «О муниципальной службе в Российской Федерации», Указом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Законом Самарской области от 09.10.2007 № 96-ГД «О муниципальной службе в Самарской области», Уставом муниципального района Сергиевский Самарской области, администрация муниципального района Сергиевский Самарской области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b/>
          <w:sz w:val="12"/>
          <w:szCs w:val="12"/>
        </w:rPr>
        <w:t>ПОСТАНОВЛЯЕТ</w:t>
      </w:r>
      <w:r w:rsidRPr="002228E5">
        <w:rPr>
          <w:rFonts w:ascii="Times New Roman" w:eastAsia="Calibri" w:hAnsi="Times New Roman" w:cs="Times New Roman"/>
          <w:sz w:val="12"/>
          <w:szCs w:val="12"/>
        </w:rPr>
        <w:t>:</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 Утвердить прилагаемое Положение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 Администрации муниципального района Сергиевский Самарской области, и муниципальными служащими Администрации муниципального района Сергиевский Самарской области, и соблюдения муниципальными служащими Администрации муниципального района Сергиевский Самарской области требований к служебному поведению.</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Признать утратившими силу постановления администрации муниципального района Сергиевский:</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2.1 № 1377 от 17.11.2017 «Об утверждении Положения о проведении проверки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должностей муниципальной службы в Администрации муниципального района Сергиевский, и муниципальными служащими Администрации муниципального района Сергиевский»;</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2.2 №1416 от 30.11.2017 «О внесении изменений в приложение к постановлению администрации муниципального района Сергиевский № 1377 от  17.11.2017 «Об утверждении Положения о проведении проверки достоверности и полноты сведений о доходах, расходах, об имуществе и обязательствах имущественного характера,  представляемых гражданами, претендующими на замещение должностей муниципальной службы в Администрации муниципального района Сергиевский, и муниципальными служащими Администрации муниципального района Сергиевский».</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3. Опубликовать настоящее постановление в газете «Сергиевский вестник».</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5. Контроль за выполнением настоящего постановления возложить на Первого заместителя Главы муниципального района Сергиевский   Сапрыкина В.В.</w:t>
      </w:r>
    </w:p>
    <w:p w:rsidR="002228E5" w:rsidRDefault="002228E5" w:rsidP="002228E5">
      <w:pPr>
        <w:tabs>
          <w:tab w:val="left" w:pos="284"/>
        </w:tabs>
        <w:spacing w:after="0" w:line="240" w:lineRule="auto"/>
        <w:jc w:val="right"/>
        <w:rPr>
          <w:rFonts w:ascii="Times New Roman" w:eastAsia="Calibri" w:hAnsi="Times New Roman" w:cs="Times New Roman"/>
          <w:sz w:val="12"/>
          <w:szCs w:val="12"/>
        </w:rPr>
      </w:pPr>
      <w:r w:rsidRPr="002228E5">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2228E5">
        <w:rPr>
          <w:rFonts w:ascii="Times New Roman" w:eastAsia="Calibri" w:hAnsi="Times New Roman" w:cs="Times New Roman"/>
          <w:sz w:val="12"/>
          <w:szCs w:val="12"/>
        </w:rPr>
        <w:t>Сергиевский</w:t>
      </w:r>
    </w:p>
    <w:p w:rsidR="002228E5" w:rsidRPr="002228E5" w:rsidRDefault="002228E5" w:rsidP="002228E5">
      <w:pPr>
        <w:tabs>
          <w:tab w:val="left" w:pos="284"/>
        </w:tabs>
        <w:spacing w:after="0" w:line="240" w:lineRule="auto"/>
        <w:jc w:val="right"/>
        <w:rPr>
          <w:rFonts w:ascii="Times New Roman" w:eastAsia="Calibri" w:hAnsi="Times New Roman" w:cs="Times New Roman"/>
          <w:sz w:val="12"/>
          <w:szCs w:val="12"/>
        </w:rPr>
      </w:pPr>
      <w:r w:rsidRPr="002228E5">
        <w:rPr>
          <w:rFonts w:ascii="Times New Roman" w:eastAsia="Calibri" w:hAnsi="Times New Roman" w:cs="Times New Roman"/>
          <w:sz w:val="12"/>
          <w:szCs w:val="12"/>
        </w:rPr>
        <w:t>А.И. Екамасов</w:t>
      </w:r>
    </w:p>
    <w:p w:rsidR="002228E5" w:rsidRPr="002228E5" w:rsidRDefault="002228E5" w:rsidP="002228E5">
      <w:pPr>
        <w:tabs>
          <w:tab w:val="left" w:pos="284"/>
        </w:tabs>
        <w:spacing w:after="0" w:line="240" w:lineRule="auto"/>
        <w:jc w:val="both"/>
        <w:rPr>
          <w:rFonts w:ascii="Times New Roman" w:eastAsia="Calibri" w:hAnsi="Times New Roman" w:cs="Times New Roman"/>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к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муниципального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Pr>
          <w:rFonts w:ascii="Times New Roman" w:eastAsia="Calibri" w:hAnsi="Times New Roman" w:cs="Times New Roman"/>
          <w:i/>
          <w:sz w:val="12"/>
          <w:szCs w:val="12"/>
        </w:rPr>
        <w:t>205</w:t>
      </w:r>
      <w:r w:rsidRPr="006E2C0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11</w:t>
      </w:r>
      <w:r w:rsidRPr="006E2C05">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2228E5" w:rsidRP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Положение</w:t>
      </w:r>
    </w:p>
    <w:p w:rsidR="002228E5" w:rsidRP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о проверке достоверности и полноты сведений о доходах,</w:t>
      </w:r>
    </w:p>
    <w:p w:rsidR="002228E5" w:rsidRP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об имуществе и обязательствах имущественного</w:t>
      </w:r>
      <w:r>
        <w:rPr>
          <w:rFonts w:ascii="Times New Roman" w:eastAsia="Calibri" w:hAnsi="Times New Roman" w:cs="Times New Roman"/>
          <w:b/>
          <w:sz w:val="12"/>
          <w:szCs w:val="12"/>
        </w:rPr>
        <w:t xml:space="preserve"> </w:t>
      </w:r>
      <w:r w:rsidRPr="002228E5">
        <w:rPr>
          <w:rFonts w:ascii="Times New Roman" w:eastAsia="Calibri" w:hAnsi="Times New Roman" w:cs="Times New Roman"/>
          <w:b/>
          <w:sz w:val="12"/>
          <w:szCs w:val="12"/>
        </w:rPr>
        <w:t>характера, представляемых гражданами,  претендующими на замещение должностей муниципальной службы в Администрации муниципального района</w:t>
      </w:r>
      <w:r>
        <w:rPr>
          <w:rFonts w:ascii="Times New Roman" w:eastAsia="Calibri" w:hAnsi="Times New Roman" w:cs="Times New Roman"/>
          <w:b/>
          <w:sz w:val="12"/>
          <w:szCs w:val="12"/>
        </w:rPr>
        <w:t xml:space="preserve"> </w:t>
      </w:r>
      <w:r w:rsidRPr="002228E5">
        <w:rPr>
          <w:rFonts w:ascii="Times New Roman" w:eastAsia="Calibri" w:hAnsi="Times New Roman" w:cs="Times New Roman"/>
          <w:b/>
          <w:sz w:val="12"/>
          <w:szCs w:val="12"/>
        </w:rPr>
        <w:t>Сергиевский Самарской области, и муниципальными служащими</w:t>
      </w:r>
    </w:p>
    <w:p w:rsid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Администрации муниципального района Сергиевский Самарской области,</w:t>
      </w:r>
      <w:r>
        <w:rPr>
          <w:rFonts w:ascii="Times New Roman" w:eastAsia="Calibri" w:hAnsi="Times New Roman" w:cs="Times New Roman"/>
          <w:b/>
          <w:sz w:val="12"/>
          <w:szCs w:val="12"/>
        </w:rPr>
        <w:t xml:space="preserve"> </w:t>
      </w:r>
      <w:r w:rsidRPr="002228E5">
        <w:rPr>
          <w:rFonts w:ascii="Times New Roman" w:eastAsia="Calibri" w:hAnsi="Times New Roman" w:cs="Times New Roman"/>
          <w:b/>
          <w:sz w:val="12"/>
          <w:szCs w:val="12"/>
        </w:rPr>
        <w:t xml:space="preserve">и соблюдения муниципальными служащими </w:t>
      </w:r>
    </w:p>
    <w:p w:rsidR="002228E5" w:rsidRPr="002228E5" w:rsidRDefault="002228E5" w:rsidP="002228E5">
      <w:pPr>
        <w:tabs>
          <w:tab w:val="left" w:pos="284"/>
        </w:tabs>
        <w:spacing w:after="0" w:line="240" w:lineRule="auto"/>
        <w:jc w:val="center"/>
        <w:rPr>
          <w:rFonts w:ascii="Times New Roman" w:eastAsia="Calibri" w:hAnsi="Times New Roman" w:cs="Times New Roman"/>
          <w:b/>
          <w:sz w:val="12"/>
          <w:szCs w:val="12"/>
        </w:rPr>
      </w:pPr>
      <w:r w:rsidRPr="002228E5">
        <w:rPr>
          <w:rFonts w:ascii="Times New Roman" w:eastAsia="Calibri" w:hAnsi="Times New Roman" w:cs="Times New Roman"/>
          <w:b/>
          <w:sz w:val="12"/>
          <w:szCs w:val="12"/>
        </w:rPr>
        <w:t>Администрации муниципального района Сергиевский Самарской области требований к служебному поведению</w:t>
      </w:r>
    </w:p>
    <w:p w:rsidR="002228E5" w:rsidRPr="002228E5" w:rsidRDefault="002228E5" w:rsidP="002228E5">
      <w:pPr>
        <w:tabs>
          <w:tab w:val="left" w:pos="284"/>
        </w:tabs>
        <w:spacing w:after="0" w:line="240" w:lineRule="auto"/>
        <w:jc w:val="both"/>
        <w:rPr>
          <w:rFonts w:ascii="Times New Roman" w:eastAsia="Calibri" w:hAnsi="Times New Roman" w:cs="Times New Roman"/>
          <w:sz w:val="12"/>
          <w:szCs w:val="12"/>
        </w:rPr>
      </w:pP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 Настоящее Положение разработано в рамках реализации требований Федерального закона от 25.12.2008 № 273-ФЗ «О противодействии коррупции», Федерального закона от 02.03.2007 № 25-ФЗ «О муниципальной службе в Российской Федерации», Указа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Закона Самарской области от 09.10.2007 № 96-ГД «О муниципальной службе в Самарской области», Устава муниципального района Сергиевский Самарской области.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Настоящим Положением определяется порядок проверки, в том числе с использованием государственной информационной системы в области противодействия коррупции «Посейдон» (далее - система «Посейдон»):</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 достоверности и полноты сведений о доходах, об имуществе и обязательствах имущественного характера, представленных:</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гражданами, претендующими на замещение должностей муниципальной службы (далее - граждане) в Администрации муниципального района Сергиевский Самарской области, включенных в Перечень должностей муниципальной службы в Администрации муниципального района Сергиевский Самарской области, при назначении на которые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утвержденный постановлением Администрации муниципального района Сергиевский Самарской области (далее - Перечень должностей), на отчетную дату;</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муниципальными служащими, замещающими должности муниципальной службы в Администрации муниципального района Сергиевский Самарской области (далее – муниципальные служащие), включенные в Перечни должностей, за отчетный период и за два года, предшествующие отчетному периоду;</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достоверности и полноты сведений (в части, касающейся профилактики коррупционных правонарушений), представленных гражданами в соответствии с нормативными правовыми актами Российской Федерации при поступлении на муниципальную службу в Администрацию муниципального района Сергиевский Самарской области (далее - Администрация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 xml:space="preserve">3) соблюдения муниципальными служащими в течение трех лет, предшествующих поступлению информации, явившейся основанием для осуществления проверки, предусмотренной настоящим пунктом,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 противодействии коррупции», Федеральным </w:t>
      </w:r>
      <w:r w:rsidRPr="002228E5">
        <w:rPr>
          <w:rFonts w:ascii="Times New Roman" w:eastAsia="Calibri" w:hAnsi="Times New Roman" w:cs="Times New Roman"/>
          <w:sz w:val="12"/>
          <w:szCs w:val="12"/>
        </w:rPr>
        <w:lastRenderedPageBreak/>
        <w:t>законом «О муниципальной службе в Российской Федерации» и другими нормативными правовыми актами Российской Федерации (далее - требования к служебному поведению).</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3. Проверка, предусмотренная подпунктами 2 и 3 пункта 2 настоящего Положения, осуществляется (в том числе с использованием системы «Посейдон») соответственно в отношении граждан, претендующих на замещение любой должности муниципальной службы в Администрации района, и муниципальных служащих, замещающих любую должность муниципальной службы в Администрации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4. Проверка достоверности и полноты сведений о доходах, об имуществе и обязательствах имущественного характера, представляемых муниципальными служащими, замещающими должности муниципальной службы, не включенные в Перечень  должностей и претендующими на замещение должностей муниципальной службы, предусмотренных этим Перечнем должностей, осуществляется (в том числе с использованием системы «Посейдон») в порядке, установленном настоящим Положением для проверки сведений, представляемых гражданами в соответствии с нормативными правовыми актами Российской Федерации.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5. Проверка, предусмотренная пунктом 2 настоящего Положения, осуществляется по решению Главы муниципального района Сергиевский Самарской области (далее - Глава района) или лица, которому такие полномочия предоставлены Главой района на основании распоряжения Администрации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Решение принимается отдельно в отношении каждого гражданина или муниципального служащего и оформляется распоряжением Администрации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6. Проверка осуществляется, в том числе с использованием системы «Посейдон» отделом по работе с персоналом Администрации района (далее - кадровая служба).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7. Основанием для осуществления проверки, предусмотренной пунктом 2 настоящего Положения, является достаточная информация, представленная в письменном виде в установленном порядке:</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 правоохранительными, налоговыми и другими федеральными государственными органами, органами местного самоуправления и их должностными лицами;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должностными лицами кадровой службы или уполномоченными сотрудниками Администрации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3)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а также региональных и местных отделений политических партий, межрегиональных, региональных и местных общественных объединений;</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4) Губернатором Самарской области, органами государственной власти Самарской области, государственными органами Самарской области;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5) областной межведомственной комиссией по противодействию коррупции;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6) общественной палатой Самарской области, Общественной палатой муниципального района Сергиевский Самарской области или Общественным Советом при Администрации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7) общероссийскими, региональными и муниципальными средствами массовой информации;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8) другими органами, организациями, их должностными лицами и гражданами, если это предусмотрено муниципальными правовыми актами.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8. Информация анонимного характера не может служить основанием для проведения проверки.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 xml:space="preserve"> 9.  Проверка осуществляется в срок, не превышающий 60 дней со дня принятия решения о ее проведении. Срок проведения проверки может быть продлен до 90 дней лицами, принявшими решение о ее проведении.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10. Кадровая служба осуществляют проверку:</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 самостоятельно;</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посредством подготовки мотивированного обращения к Губернатору Самарской области с предложением о направлении Губернатором Самарской области в интересах Администрации района запроса в кредитные организации, территориальные органы Федеральной налоговой службы, Федеральной службы государственной регистрации, кадастра и картографии о представлении сведений, составляющих банковскую, налоговую или иную охраняемую законом тайну, запроса в правоохранительные органы о проведении оперативно-розыскных мероприятий в отношении граждан, претендующих на замещение должностей муниципальной службы в Администрации района, включенных в Перечень должностей, муниципальных служащих Администрации района, замещающих указанные должности, супруги (супруга) и несовершеннолетних детей таких граждан и муниципальных служащих Администрации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11. При осуществлении проверки, предусмотренной подпунктом 1 пункта 10 настоящего Положения, должностные лица кадровой службы вправе:</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 проводить беседу с гражданином или муниципальным служащим;</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изучать представленные гражданином или муниципальным служащим Администрации района сведения о доходах, об имуществе и обязательствах имущественного характера и дополнительные материалы;</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3) получать от гражданина или муниципального служащего пояснения по представленным им сведениям о доходах, об имуществе и обязательствах имущественного характера и материалам;</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4) направлять в установленном порядке, в том числе с использованием системы «Посейдон», запрос (кроме запросов, указанных в подпункте 2 пункте 10  настоящего Положения и касающихся представления сведений, составляющих банковскую, налоговую и иную охраняемую законом тайну, а также осуществления оперативно-розыскных мероприятий и их результатов) в органы прокуратуры Российской Федерации и иные федеральные государственные органы, территориальные органы федеральных государственных органов, органы государственной власти Самарской области, государственные органы Самарской области, органы местного самоуправления, избирательные комиссии муниципальных образований, на предприятия, в организации и общественные объединения (далее - государственные, муниципальные органы и организации) об имеющихся у них сведениях о доходах, об имуществе и обязательствах имущественного характера гражданина или муниципального служащего Администрации района, его супруги (супруга) и несовершеннолетних детей, о достоверности и полноте сведений, представленных гражданином в соответствии с нормативными правовыми актами Российской Федерации, о соблюдении муниципальным служащим требований к служебному поведению;</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5) наводить справки у физических лиц и получать от них информацию с их согласия;</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6) осуществлять (в том числе с использованием системы «Посейдон») анализ сведений, представленных гражданином или муниципальным служащим Администрации района в соответствии с законодательством Российской Федерации о противодействии коррупции.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12. Начальник кадровой службы обеспечивает:</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 уведомление в письменной форме гражданина или муниципального служащего о начале проведения в отношении него проверки и разъяснение ему содержания подпункта 2 настоящего пункта - в течение двух рабочих дней со дня получения соответствующего решения;</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проведение в случае обращения гражданина или муниципального служащего беседы с ним, в ходе которой тот должен быть проинформирован о том, какие сведения, представляемые им в соответствии с настоящим Положением, и соблюдение каких требований к служебному поведению подлежат проверке, - в течение семи рабочих дней со дня обращения гражданина или муниципального служащего, а при наличии уважительной причины - в срок, согласованный с гражданином или муниципальным служащим.</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13. По окончании проверки кадровая служба обязана ознакомить с соблюдением законодательства Российской Федерации о государственной тайне гражданина или муниципального служащего с результатами проверки.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14. Гражданин или муниципальный служащий вправе:</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lastRenderedPageBreak/>
        <w:t>1) давать пояснения в письменной форме:</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в ходе проверки;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по вопросам, указанным в подпункте 2 пункта 12 настоящего Положения;</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по результатам проверки;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 представлять дополнительные материалы и давать по ним пояснения в письменной форме;</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3) обращаться в кадровую службу с подлежащим удовлетворению ходатайством о проведении с ним беседы по вопросам, указанным в подпункте 2 пункта 12 настоящего Положения.</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15. Пояснения, указанные в пункте 14 настоящего Положения, приобщаются к материалам проверки.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16. На период проведения проверки муниципальный служащий может быть отстранен от замещаемой должности муниципальной службы в порядке, установленном федеральным законодательством.</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17 . По результатам проверки Главе района представляется доклад. При этом в докладе должно содержаться одно из следующих предложений;</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а) о назначении гражданина на должность муниципальной службы;</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б) об отказе гражданину в назначении на должность муниципальной службы;</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в) об отсутствии оснований для применения к муниципальному служащему мер юридической ответственности;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г) о применении к муниципальному служащему мер юридической ответственности;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д) о представлении материалов проверки в Комиссию по соблюдению требований к служебному поведению муниципальных служащих и урегулированию конфликтов интересов Администрации района.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18. Сведения о результатах проверки с письменного согласия лица, принявшего решение о ее проведении, представляются с соблюдением законодательства Российской Федерации о персональных данных и государственной тайне кадровой службой с одновременным уведомлением об этом гражданина или муниципального служащего, в отношении которого проводилась проверка, государственным, муниципальным органам, организациям и иным лицам, указанным в пункте 7 настоящего Порядка и представившим информацию, явившуюся основанием для проведения проверки.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19. В случае увольнения муниципального служащего, в отношении которого было принято решение об осуществлении проверки, после завершения такой проверки и до принятия решения о применении к нему взыскания за совершенное коррупционное правонарушение, Главе района представляется доклад о невозможности привлечения указанного проверяемого лица к ответственности за совершение коррупционного правонарушения.</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 xml:space="preserve"> В случае увольнения муниципального служащего, в отношении которого было принято решение об осуществлении проверки, в ходе осуществления такой проверки, Главе района представляется доклад о невозможности завершения такой проверки в отношении указанного проверяемого лица.</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 xml:space="preserve"> В случаях, предусмотренных абзацами 1 и 2 настоящего пункта, материалы, полученные соответственно после завершения проверки, предусмотренной абзацами 1 и 2 настоящего пункта, и в ходе ее осуществления в трехдневный срок после увольнения муниципального служащего, указанного в абзаце 1 и 2 настоящего пункта, направляются Главой района в органы прокуратуры Российской Федерации.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20. В случае увольнения муниципального служащего, в отношении которого осуществляется проверка, до ее завершения и при наличии информации о том, что в течение отчетного периода на счета этого проверяемого лица, его супруги (супруга) и несовершеннолетних детей в банках и (или) иных кредитных организациях поступили денежные средства в сумме, превышающей их совокупный доход за отчетный период и предшествующие два года, материалы проверки в трехдневный срок после увольнения (прекращения полномочий) указанного лица направляются Главой района в органы прокуратуры Российской Федерации.</w:t>
      </w:r>
    </w:p>
    <w:p w:rsidR="002228E5" w:rsidRPr="002228E5"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21.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2876DD" w:rsidRDefault="002228E5" w:rsidP="002228E5">
      <w:pPr>
        <w:tabs>
          <w:tab w:val="left" w:pos="284"/>
        </w:tabs>
        <w:spacing w:after="0" w:line="240" w:lineRule="auto"/>
        <w:ind w:firstLine="284"/>
        <w:jc w:val="both"/>
        <w:rPr>
          <w:rFonts w:ascii="Times New Roman" w:eastAsia="Calibri" w:hAnsi="Times New Roman" w:cs="Times New Roman"/>
          <w:sz w:val="12"/>
          <w:szCs w:val="12"/>
        </w:rPr>
      </w:pPr>
      <w:r w:rsidRPr="002228E5">
        <w:rPr>
          <w:rFonts w:ascii="Times New Roman" w:eastAsia="Calibri" w:hAnsi="Times New Roman" w:cs="Times New Roman"/>
          <w:sz w:val="12"/>
          <w:szCs w:val="12"/>
        </w:rPr>
        <w:t>22. Материалы проверки хранятся в кадровой службе Администрации района в течение трех лет со дня ее окончания, после чего передаются в архивный отдел администрации.</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АДМИНИСТРАЦИЯ</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МУНИЦИПАЛЬНОГО РАЙОНА СЕРГИЕВСКИЙ</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САМАРСКОЙ ОБЛАСТИ</w:t>
      </w: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r w:rsidRPr="00273AB3">
        <w:rPr>
          <w:rFonts w:ascii="Times New Roman" w:eastAsia="Calibri" w:hAnsi="Times New Roman" w:cs="Times New Roman"/>
          <w:sz w:val="12"/>
          <w:szCs w:val="12"/>
        </w:rPr>
        <w:t>ПОСТАНОВЛЕНИЕ</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73AB3">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73AB3">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№13/2</w:t>
      </w:r>
    </w:p>
    <w:p w:rsid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w:t>
      </w:r>
    </w:p>
    <w:p w:rsid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расположенного по адресу: Самарская область, муниципальный район Сергиевский, с.Сергиевск, ул.Заводская, № 9, </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общей площадью 10084 кв.м, с кадастровым номером 63:31:0702002:253</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Рассмотрев заявление Подлиповского Андрея Николаевича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b/>
          <w:sz w:val="12"/>
          <w:szCs w:val="12"/>
        </w:rPr>
      </w:pPr>
      <w:r w:rsidRPr="00273AB3">
        <w:rPr>
          <w:rFonts w:ascii="Times New Roman" w:eastAsia="Calibri" w:hAnsi="Times New Roman" w:cs="Times New Roman"/>
          <w:b/>
          <w:sz w:val="12"/>
          <w:szCs w:val="12"/>
        </w:rPr>
        <w:t>ПОСТАНОВЛЯЕТ: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«тяжелая промышленность», расположенного по адресу: Самарская область, муниципальный район Сергиевский, с.Сергиевск, ул.Заводская, № 9, общей площадью 10084 кв.м, с кадастровым номером 63:31:0702002:253.</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4. Контроль за выполнением настоящего Постановления оставляю за собой.</w:t>
      </w:r>
    </w:p>
    <w:p w:rsidR="00273AB3" w:rsidRP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Глава сельского поселения Сергиевск</w:t>
      </w:r>
    </w:p>
    <w:p w:rsid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муниципального района Сергиевский</w:t>
      </w:r>
    </w:p>
    <w:p w:rsidR="002876DD"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М.М.Арчибасов</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АДМИНИСТРАЦИЯ</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МУНИЦИПАЛЬНОГО РАЙОНА СЕРГИЕВСКИЙ</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САМАРСКОЙ ОБЛАСТИ</w:t>
      </w: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r w:rsidRPr="00273AB3">
        <w:rPr>
          <w:rFonts w:ascii="Times New Roman" w:eastAsia="Calibri" w:hAnsi="Times New Roman" w:cs="Times New Roman"/>
          <w:sz w:val="12"/>
          <w:szCs w:val="12"/>
        </w:rPr>
        <w:t>ПОСТАНОВЛЕНИЕ</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73AB3">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73AB3">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№13/6</w:t>
      </w:r>
    </w:p>
    <w:p w:rsid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lastRenderedPageBreak/>
        <w:t>Самарская область, муниципальный район Сергиевский, сельское поселение Сергиевск, село Сергиевск, улица Заводская, земельный участок 7Г, общей площадью 4230 кв.м, с кадастровым номером 63:31:0702002:1616</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Рассмотрев заявление Подлиповского Андрея Николаевича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b/>
          <w:sz w:val="12"/>
          <w:szCs w:val="12"/>
        </w:rPr>
      </w:pPr>
      <w:r w:rsidRPr="00273AB3">
        <w:rPr>
          <w:rFonts w:ascii="Times New Roman" w:eastAsia="Calibri" w:hAnsi="Times New Roman" w:cs="Times New Roman"/>
          <w:b/>
          <w:sz w:val="12"/>
          <w:szCs w:val="12"/>
        </w:rPr>
        <w:t>ПОСТАНОВЛЯЕТ: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«тяжелая промышленность», расположенного по адресу: Самарская область, муниципальный район Сергиевский, сельское поселение Сергиевск, село Сергиевск, улица Заводская, земельный участок 7Г, общей площадью 4230 кв.м, с кадастровым номером 63:31:0702002:1616.</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4. Контроль за выполнением настоящего Постановления оставляю за собой.</w:t>
      </w:r>
    </w:p>
    <w:p w:rsidR="00273AB3" w:rsidRP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Глава сельского поселения Сергиевск</w:t>
      </w:r>
    </w:p>
    <w:p w:rsid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муниципального района Сергиевский</w:t>
      </w:r>
    </w:p>
    <w:p w:rsidR="00E95E08"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М.М.Арчибасов</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АДМИНИСТРАЦИЯ</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МУНИЦИПАЛЬНОГО РАЙОНА СЕРГИЕВСКИЙ</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САМАРСКОЙ ОБЛАСТИ</w:t>
      </w: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r w:rsidRPr="00273AB3">
        <w:rPr>
          <w:rFonts w:ascii="Times New Roman" w:eastAsia="Calibri" w:hAnsi="Times New Roman" w:cs="Times New Roman"/>
          <w:sz w:val="12"/>
          <w:szCs w:val="12"/>
        </w:rPr>
        <w:t>ПОСТАНОВЛЕНИЕ</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73AB3">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73AB3">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№13/3</w:t>
      </w:r>
    </w:p>
    <w:p w:rsid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О предоставлении разрешения на условно разрешенный вид использования земельного участка, расположенного по адресу:</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w:t>
      </w:r>
      <w:r w:rsidRPr="00273AB3">
        <w:rPr>
          <w:rFonts w:ascii="Times New Roman" w:eastAsia="Calibri" w:hAnsi="Times New Roman" w:cs="Times New Roman"/>
          <w:b/>
          <w:sz w:val="12"/>
          <w:szCs w:val="12"/>
        </w:rPr>
        <w:t xml:space="preserve"> Самарская область, муниципальный район Сергиевский, сельское поселение Сергиевск, с.Сергиевск, ул.Заводская, 7А, общей площадью 1332 кв.м, с кадастровым номером 63:31:0702002:1258</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Рассмотрев заявление Общества с ограниченной ответственностью «Траектория-Сервис»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b/>
          <w:sz w:val="12"/>
          <w:szCs w:val="12"/>
        </w:rPr>
      </w:pPr>
      <w:r w:rsidRPr="00273AB3">
        <w:rPr>
          <w:rFonts w:ascii="Times New Roman" w:eastAsia="Calibri" w:hAnsi="Times New Roman" w:cs="Times New Roman"/>
          <w:b/>
          <w:sz w:val="12"/>
          <w:szCs w:val="12"/>
        </w:rPr>
        <w:t>ПОСТАНОВЛЯЕТ: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«тяжелая промышленность», расположенного по адресу: Самарская область, муниципальный район Сергиевский, сельское поселение Сергиевск, с.Сергиевск, ул.Заводская, 7А, общей площадью 1332 кв.м, с кадастровым номером 63:31:0702002:1258.</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4. Контроль за выполнением настоящего Постановления оставляю за собой.</w:t>
      </w:r>
    </w:p>
    <w:p w:rsidR="00273AB3" w:rsidRP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Глава сельского поселения Сергиевск</w:t>
      </w:r>
    </w:p>
    <w:p w:rsid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муниципального района Сергиевский</w:t>
      </w:r>
    </w:p>
    <w:p w:rsidR="00E95E08"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М.М.Арчибасов</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АДМИНИСТРАЦИЯ</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МУНИЦИПАЛЬНОГО РАЙОНА СЕРГИЕВСКИЙ</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САМАРСКОЙ ОБЛАСТИ</w:t>
      </w: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r w:rsidRPr="00273AB3">
        <w:rPr>
          <w:rFonts w:ascii="Times New Roman" w:eastAsia="Calibri" w:hAnsi="Times New Roman" w:cs="Times New Roman"/>
          <w:sz w:val="12"/>
          <w:szCs w:val="12"/>
        </w:rPr>
        <w:t>ПОСТАНОВЛЕНИЕ</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73AB3">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73AB3">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№13/4</w:t>
      </w:r>
    </w:p>
    <w:p w:rsid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Самарская область, муниципальный район Сергиевский, сельское поселение Сергиевск, с.Сергиевск, ул.Заводская, 7, общей площадью 9526 кв.м, с кадастровым номером 63:31:0702002:1257</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Рассмотрев заявление Подлиповского Андрея Николаевича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b/>
          <w:sz w:val="12"/>
          <w:szCs w:val="12"/>
        </w:rPr>
      </w:pPr>
      <w:r w:rsidRPr="00273AB3">
        <w:rPr>
          <w:rFonts w:ascii="Times New Roman" w:eastAsia="Calibri" w:hAnsi="Times New Roman" w:cs="Times New Roman"/>
          <w:b/>
          <w:sz w:val="12"/>
          <w:szCs w:val="12"/>
        </w:rPr>
        <w:t>ПОСТАНОВЛЯЕТ: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«тяжелая промышленность», расположенного по адресу: Самарская область, муниципальный район Сергиевский, сельское поселение Сергиевск, с.Сергиевск, ул.Заводская, 7, общей площадью 9526 кв.м, с кадастровым номером 63:31:0702002:1257.</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73AB3" w:rsidRPr="00273AB3" w:rsidRDefault="00273AB3" w:rsidP="00273AB3">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4. Контроль за выполнением настоящего Постановления оставляю за собой.</w:t>
      </w:r>
    </w:p>
    <w:p w:rsidR="00273AB3" w:rsidRP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Глава сельского поселения Сергиевск</w:t>
      </w:r>
    </w:p>
    <w:p w:rsidR="00273AB3"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муниципального района Сергиевский</w:t>
      </w:r>
    </w:p>
    <w:p w:rsidR="00E95E08" w:rsidRDefault="00273AB3" w:rsidP="00273AB3">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М.М.Арчибасов</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АДМИНИСТРАЦИЯ</w:t>
      </w:r>
    </w:p>
    <w:p w:rsidR="00273AB3" w:rsidRPr="00273AB3" w:rsidRDefault="00273AB3" w:rsidP="00273AB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МУНИЦИПАЛЬНОГО РАЙОНА СЕРГИЕВСКИЙ</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САМАРСКОЙ ОБЛАСТИ</w:t>
      </w: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p>
    <w:p w:rsidR="00273AB3" w:rsidRPr="00273AB3" w:rsidRDefault="00273AB3" w:rsidP="00273AB3">
      <w:pPr>
        <w:tabs>
          <w:tab w:val="left" w:pos="284"/>
        </w:tabs>
        <w:spacing w:after="0" w:line="240" w:lineRule="auto"/>
        <w:jc w:val="center"/>
        <w:rPr>
          <w:rFonts w:ascii="Times New Roman" w:eastAsia="Calibri" w:hAnsi="Times New Roman" w:cs="Times New Roman"/>
          <w:sz w:val="12"/>
          <w:szCs w:val="12"/>
        </w:rPr>
      </w:pPr>
      <w:r w:rsidRPr="00273AB3">
        <w:rPr>
          <w:rFonts w:ascii="Times New Roman" w:eastAsia="Calibri" w:hAnsi="Times New Roman" w:cs="Times New Roman"/>
          <w:sz w:val="12"/>
          <w:szCs w:val="12"/>
        </w:rPr>
        <w:t>ПОСТАНОВЛЕНИЕ</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73AB3">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73AB3">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№13/5</w:t>
      </w:r>
    </w:p>
    <w:p w:rsid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О предоставлении разрешения на условно разрешенный вид использования земельного участка, расположенного по адресу:</w:t>
      </w:r>
    </w:p>
    <w:p w:rsidR="00273AB3" w:rsidRPr="00273AB3" w:rsidRDefault="00273AB3" w:rsidP="00273AB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lastRenderedPageBreak/>
        <w:t xml:space="preserve"> Самарская область, муниципальный район Сергиевский, сельское поселение Сергиевск, с.Сергиевск, ул.Заводская, 7Б, общей площадью 100 кв.м, с кадастровым номером 63:31:0702002:1259</w:t>
      </w:r>
    </w:p>
    <w:p w:rsidR="00273AB3" w:rsidRPr="00273AB3" w:rsidRDefault="00273AB3" w:rsidP="00273AB3">
      <w:pPr>
        <w:tabs>
          <w:tab w:val="left" w:pos="284"/>
        </w:tabs>
        <w:spacing w:after="0" w:line="240" w:lineRule="auto"/>
        <w:jc w:val="both"/>
        <w:rPr>
          <w:rFonts w:ascii="Times New Roman" w:eastAsia="Calibri" w:hAnsi="Times New Roman" w:cs="Times New Roman"/>
          <w:sz w:val="12"/>
          <w:szCs w:val="12"/>
        </w:rPr>
      </w:pPr>
    </w:p>
    <w:p w:rsidR="00273AB3" w:rsidRPr="00273AB3" w:rsidRDefault="00273AB3" w:rsidP="00D6117E">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Рассмотрев заявление Подлиповского Андрея Николаевича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273AB3" w:rsidRPr="00D6117E" w:rsidRDefault="00273AB3" w:rsidP="00D6117E">
      <w:pPr>
        <w:tabs>
          <w:tab w:val="left" w:pos="284"/>
        </w:tabs>
        <w:spacing w:after="0" w:line="240" w:lineRule="auto"/>
        <w:ind w:firstLine="284"/>
        <w:jc w:val="both"/>
        <w:rPr>
          <w:rFonts w:ascii="Times New Roman" w:eastAsia="Calibri" w:hAnsi="Times New Roman" w:cs="Times New Roman"/>
          <w:b/>
          <w:sz w:val="12"/>
          <w:szCs w:val="12"/>
        </w:rPr>
      </w:pPr>
      <w:r w:rsidRPr="00D6117E">
        <w:rPr>
          <w:rFonts w:ascii="Times New Roman" w:eastAsia="Calibri" w:hAnsi="Times New Roman" w:cs="Times New Roman"/>
          <w:b/>
          <w:sz w:val="12"/>
          <w:szCs w:val="12"/>
        </w:rPr>
        <w:t>ПОСТАНОВЛЯЕТ:</w:t>
      </w:r>
    </w:p>
    <w:p w:rsidR="00273AB3" w:rsidRPr="00273AB3" w:rsidRDefault="00273AB3" w:rsidP="00D6117E">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«тяжелая промышленность», расположенного по адресу: Самарская область, муниципальный район Сергиевский, сельское поселение Сергиевск, с.Сергиевск, ул.Заводская, 7Б, общей площадью 100 кв.м, с кадастровым номером 63:31:0702002:1259.</w:t>
      </w:r>
    </w:p>
    <w:p w:rsidR="00273AB3" w:rsidRPr="00273AB3" w:rsidRDefault="00273AB3" w:rsidP="00D6117E">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273AB3" w:rsidRPr="00273AB3" w:rsidRDefault="00273AB3" w:rsidP="00D6117E">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73AB3" w:rsidRPr="00273AB3" w:rsidRDefault="00273AB3" w:rsidP="00D6117E">
      <w:pPr>
        <w:tabs>
          <w:tab w:val="left" w:pos="284"/>
        </w:tabs>
        <w:spacing w:after="0" w:line="240" w:lineRule="auto"/>
        <w:ind w:firstLine="284"/>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4. Контроль за выполнением настоящего Постановления оставляю за собой.</w:t>
      </w:r>
    </w:p>
    <w:p w:rsidR="00273AB3" w:rsidRPr="00273AB3" w:rsidRDefault="00273AB3" w:rsidP="00D6117E">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Глава сельского поселения Сергиевск</w:t>
      </w:r>
    </w:p>
    <w:p w:rsidR="00D6117E" w:rsidRDefault="00273AB3" w:rsidP="00D6117E">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муниципального района Сергиевский</w:t>
      </w:r>
    </w:p>
    <w:p w:rsidR="00E95E08" w:rsidRDefault="00273AB3" w:rsidP="00D6117E">
      <w:pPr>
        <w:tabs>
          <w:tab w:val="left" w:pos="284"/>
        </w:tabs>
        <w:spacing w:after="0" w:line="240" w:lineRule="auto"/>
        <w:jc w:val="right"/>
        <w:rPr>
          <w:rFonts w:ascii="Times New Roman" w:eastAsia="Calibri" w:hAnsi="Times New Roman" w:cs="Times New Roman"/>
          <w:sz w:val="12"/>
          <w:szCs w:val="12"/>
        </w:rPr>
      </w:pPr>
      <w:r w:rsidRPr="00273AB3">
        <w:rPr>
          <w:rFonts w:ascii="Times New Roman" w:eastAsia="Calibri" w:hAnsi="Times New Roman" w:cs="Times New Roman"/>
          <w:sz w:val="12"/>
          <w:szCs w:val="12"/>
        </w:rPr>
        <w:t>М.М.Арчибасов</w:t>
      </w:r>
    </w:p>
    <w:p w:rsidR="00D6117E" w:rsidRPr="00D6117E" w:rsidRDefault="00D6117E" w:rsidP="00D6117E">
      <w:pPr>
        <w:tabs>
          <w:tab w:val="left" w:pos="284"/>
          <w:tab w:val="left" w:pos="3828"/>
        </w:tabs>
        <w:spacing w:after="0" w:line="240" w:lineRule="auto"/>
        <w:jc w:val="center"/>
        <w:rPr>
          <w:rFonts w:ascii="Times New Roman" w:eastAsia="Calibri" w:hAnsi="Times New Roman" w:cs="Times New Roman"/>
          <w:b/>
          <w:sz w:val="12"/>
          <w:szCs w:val="12"/>
        </w:rPr>
      </w:pPr>
      <w:r w:rsidRPr="00D6117E">
        <w:rPr>
          <w:rFonts w:ascii="Times New Roman" w:eastAsia="Calibri" w:hAnsi="Times New Roman" w:cs="Times New Roman"/>
          <w:b/>
          <w:sz w:val="12"/>
          <w:szCs w:val="12"/>
        </w:rPr>
        <w:t>ГЛАВА</w:t>
      </w:r>
    </w:p>
    <w:p w:rsidR="00D6117E" w:rsidRPr="00D6117E" w:rsidRDefault="00D6117E" w:rsidP="00D6117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D6117E">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D6117E" w:rsidRPr="00D6117E" w:rsidRDefault="00D6117E" w:rsidP="00D6117E">
      <w:pPr>
        <w:tabs>
          <w:tab w:val="left" w:pos="284"/>
          <w:tab w:val="left" w:pos="3828"/>
        </w:tabs>
        <w:spacing w:after="0" w:line="240" w:lineRule="auto"/>
        <w:jc w:val="center"/>
        <w:rPr>
          <w:rFonts w:ascii="Times New Roman" w:eastAsia="Calibri" w:hAnsi="Times New Roman" w:cs="Times New Roman"/>
          <w:b/>
          <w:sz w:val="12"/>
          <w:szCs w:val="12"/>
        </w:rPr>
      </w:pPr>
      <w:r w:rsidRPr="00D6117E">
        <w:rPr>
          <w:rFonts w:ascii="Times New Roman" w:eastAsia="Calibri" w:hAnsi="Times New Roman" w:cs="Times New Roman"/>
          <w:b/>
          <w:sz w:val="12"/>
          <w:szCs w:val="12"/>
        </w:rPr>
        <w:t>МУНИЦИПАЛЬНОГО РАЙОНА СЕРГИЕВСКИЙ</w:t>
      </w:r>
    </w:p>
    <w:p w:rsidR="00D6117E" w:rsidRPr="00D6117E" w:rsidRDefault="00D6117E" w:rsidP="00D6117E">
      <w:pPr>
        <w:tabs>
          <w:tab w:val="left" w:pos="284"/>
        </w:tabs>
        <w:spacing w:after="0" w:line="240" w:lineRule="auto"/>
        <w:jc w:val="center"/>
        <w:rPr>
          <w:rFonts w:ascii="Times New Roman" w:eastAsia="Calibri" w:hAnsi="Times New Roman" w:cs="Times New Roman"/>
          <w:b/>
          <w:sz w:val="12"/>
          <w:szCs w:val="12"/>
        </w:rPr>
      </w:pPr>
      <w:r w:rsidRPr="00D6117E">
        <w:rPr>
          <w:rFonts w:ascii="Times New Roman" w:eastAsia="Calibri" w:hAnsi="Times New Roman" w:cs="Times New Roman"/>
          <w:b/>
          <w:sz w:val="12"/>
          <w:szCs w:val="12"/>
        </w:rPr>
        <w:t>САМАРСКОЙ ОБЛАСТИ</w:t>
      </w:r>
    </w:p>
    <w:p w:rsidR="00D6117E" w:rsidRPr="00D6117E" w:rsidRDefault="00D6117E" w:rsidP="00D6117E">
      <w:pPr>
        <w:tabs>
          <w:tab w:val="left" w:pos="284"/>
        </w:tabs>
        <w:spacing w:after="0" w:line="240" w:lineRule="auto"/>
        <w:jc w:val="center"/>
        <w:rPr>
          <w:rFonts w:ascii="Times New Roman" w:eastAsia="Calibri" w:hAnsi="Times New Roman" w:cs="Times New Roman"/>
          <w:sz w:val="12"/>
          <w:szCs w:val="12"/>
        </w:rPr>
      </w:pPr>
    </w:p>
    <w:p w:rsidR="00D6117E" w:rsidRPr="00D6117E" w:rsidRDefault="00D6117E" w:rsidP="00D6117E">
      <w:pPr>
        <w:tabs>
          <w:tab w:val="left" w:pos="284"/>
        </w:tabs>
        <w:spacing w:after="0" w:line="240" w:lineRule="auto"/>
        <w:jc w:val="center"/>
        <w:rPr>
          <w:rFonts w:ascii="Times New Roman" w:eastAsia="Calibri" w:hAnsi="Times New Roman" w:cs="Times New Roman"/>
          <w:sz w:val="12"/>
          <w:szCs w:val="12"/>
        </w:rPr>
      </w:pPr>
      <w:r w:rsidRPr="00D6117E">
        <w:rPr>
          <w:rFonts w:ascii="Times New Roman" w:eastAsia="Calibri" w:hAnsi="Times New Roman" w:cs="Times New Roman"/>
          <w:sz w:val="12"/>
          <w:szCs w:val="12"/>
        </w:rPr>
        <w:t>ПОСТАНОВЛЕНИЕ</w:t>
      </w:r>
    </w:p>
    <w:p w:rsidR="00D6117E" w:rsidRPr="00D6117E" w:rsidRDefault="00D6117E" w:rsidP="00D6117E">
      <w:pPr>
        <w:tabs>
          <w:tab w:val="left" w:pos="284"/>
        </w:tabs>
        <w:spacing w:after="0" w:line="240" w:lineRule="auto"/>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w:t>
      </w:r>
      <w:r>
        <w:rPr>
          <w:rFonts w:ascii="Times New Roman" w:eastAsia="Calibri" w:hAnsi="Times New Roman" w:cs="Times New Roman"/>
          <w:sz w:val="12"/>
          <w:szCs w:val="12"/>
        </w:rPr>
        <w:t>1</w:t>
      </w:r>
      <w:r w:rsidRPr="00D6117E">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D6117E">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№2/1</w:t>
      </w:r>
    </w:p>
    <w:p w:rsidR="00D6117E" w:rsidRPr="00D6117E" w:rsidRDefault="00D6117E" w:rsidP="00D6117E">
      <w:pPr>
        <w:tabs>
          <w:tab w:val="left" w:pos="284"/>
        </w:tabs>
        <w:spacing w:after="0" w:line="240" w:lineRule="auto"/>
        <w:jc w:val="center"/>
        <w:rPr>
          <w:rFonts w:ascii="Times New Roman" w:eastAsia="Calibri" w:hAnsi="Times New Roman" w:cs="Times New Roman"/>
          <w:b/>
          <w:sz w:val="12"/>
          <w:szCs w:val="12"/>
        </w:rPr>
      </w:pPr>
      <w:r w:rsidRPr="00D6117E">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w:t>
      </w:r>
    </w:p>
    <w:p w:rsidR="00D6117E" w:rsidRPr="00D6117E" w:rsidRDefault="00D6117E" w:rsidP="00D6117E">
      <w:pPr>
        <w:tabs>
          <w:tab w:val="left" w:pos="284"/>
        </w:tabs>
        <w:spacing w:after="0" w:line="240" w:lineRule="auto"/>
        <w:jc w:val="both"/>
        <w:rPr>
          <w:rFonts w:ascii="Times New Roman" w:eastAsia="Calibri" w:hAnsi="Times New Roman" w:cs="Times New Roman"/>
          <w:sz w:val="12"/>
          <w:szCs w:val="12"/>
        </w:rPr>
      </w:pP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12 июля 2023             № 12.</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b/>
          <w:sz w:val="12"/>
          <w:szCs w:val="12"/>
        </w:rPr>
      </w:pPr>
      <w:r w:rsidRPr="00D6117E">
        <w:rPr>
          <w:rFonts w:ascii="Times New Roman" w:eastAsia="Calibri" w:hAnsi="Times New Roman" w:cs="Times New Roman"/>
          <w:b/>
          <w:sz w:val="12"/>
          <w:szCs w:val="12"/>
        </w:rPr>
        <w:t>ПОСТАНОВЛЯЮ:</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  (далее соответственно - проект).</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Перечень информационных материалов: схема расположения участка.</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2.Процедура проведения публичных слушаний состоит из следующих этапов:</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оповещение о начале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проведение собрания или собраний участников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подготовка и оформление протокола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подготовка и опубликование заключения о результатах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 июля 2023 года № 20.</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3. Назначить срок проведения публичных слушаний по проекту с 11.03.2024 года по 04.04.2024 года.</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4. Провести экспозицию проекта по адресу: 446552, Самарская область, Сергиевский район, пгт.Суходол, ул.Советская, 11, в период с 18.03.2024 года по 01.04.2024 года.</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Часы работы экспозиции: рабочие дни с 09.00 до 13:00 и с 14.00 до</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17.00 .</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Работа экспозиции проекта завершается за семь дней до окончания срока проведения публичных слушаний, установленного пунктом 3 настоящего Постановления.</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(далее- официальный сайт) в разделе «Градостроительство»,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63:31:1102001:2362, площадью 1112 кв.м., расположенного по адресу: Российская Федерация, Самарская область, муниципальный район Сергиевский, городское поселение Суходол, улица Георгиевская, земельный участок 1».</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6. Провести собрание участников публичных слушаний 18.03.2024 года в 14.00 в городском поселении Суходол муниципального района Сергиевский Самарской области по адресу: 446552, Самарская область, муниципальный район Сергиевский, пгт.Суходол, ул.Советская, 11 (здание Администрации городского поселения Суходол муниципального района Сергиевский Самарской области);</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2) в письменной форме в адрес организатора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lastRenderedPageBreak/>
        <w:t>Прием предложений и замечаний  участников публичных слушаний по проекту прекращается 01.04.2024 года - за три дня до окончания срока проведения публичных слушаний.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8. Участниками публичных слушаний по проекту городского поселения Суходол муниципального района Сергиевский Самарской области  являются:</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ГрК РФ.</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для физических лиц- фамилию, имя, отчество (при наличии), дату рождения, адрес места жительства(регистрации);</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6117E">
        <w:rPr>
          <w:rFonts w:ascii="Times New Roman" w:eastAsia="Calibri" w:hAnsi="Times New Roman" w:cs="Times New Roman"/>
          <w:sz w:val="12"/>
          <w:szCs w:val="12"/>
        </w:rPr>
        <w:t>для юридический лиц- наименование, основной государственный регистрационный номер, место нахождения и адрес.</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Участники общественных обсуждений или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Адрес местонахождения: 446552, Самарская область, муниципальный район Сергиевский, пгт.Суходол, ул.Советская, 11</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городского поселения Суходол муниципального района Сергиевский Самарской области - ведущего специалиста Визгалину Елену Владимировну.</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 официальное опубликование проекта в газете «Сергиевский вестник»;</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 поселения).</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городского поселения Суходол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D6117E" w:rsidRPr="00D6117E"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13. Контроль за исполнением настоящего Постановления оставляю за собой.</w:t>
      </w:r>
    </w:p>
    <w:p w:rsidR="00D6117E" w:rsidRPr="00D6117E" w:rsidRDefault="00D6117E" w:rsidP="00D6117E">
      <w:pPr>
        <w:tabs>
          <w:tab w:val="left" w:pos="284"/>
        </w:tabs>
        <w:spacing w:after="0" w:line="240" w:lineRule="auto"/>
        <w:jc w:val="right"/>
        <w:rPr>
          <w:rFonts w:ascii="Times New Roman" w:eastAsia="Calibri" w:hAnsi="Times New Roman" w:cs="Times New Roman"/>
          <w:sz w:val="12"/>
          <w:szCs w:val="12"/>
        </w:rPr>
      </w:pPr>
      <w:r w:rsidRPr="00D6117E">
        <w:rPr>
          <w:rFonts w:ascii="Times New Roman" w:eastAsia="Calibri" w:hAnsi="Times New Roman" w:cs="Times New Roman"/>
          <w:sz w:val="12"/>
          <w:szCs w:val="12"/>
        </w:rPr>
        <w:t>Глава городского поселения Суходол</w:t>
      </w:r>
    </w:p>
    <w:p w:rsidR="00D6117E" w:rsidRPr="00D6117E" w:rsidRDefault="00D6117E" w:rsidP="00D6117E">
      <w:pPr>
        <w:tabs>
          <w:tab w:val="left" w:pos="284"/>
        </w:tabs>
        <w:spacing w:after="0" w:line="240" w:lineRule="auto"/>
        <w:jc w:val="right"/>
        <w:rPr>
          <w:rFonts w:ascii="Times New Roman" w:eastAsia="Calibri" w:hAnsi="Times New Roman" w:cs="Times New Roman"/>
          <w:sz w:val="12"/>
          <w:szCs w:val="12"/>
        </w:rPr>
      </w:pPr>
      <w:r w:rsidRPr="00D6117E">
        <w:rPr>
          <w:rFonts w:ascii="Times New Roman" w:eastAsia="Calibri" w:hAnsi="Times New Roman" w:cs="Times New Roman"/>
          <w:sz w:val="12"/>
          <w:szCs w:val="12"/>
        </w:rPr>
        <w:t>муниципального района Сергиевский</w:t>
      </w:r>
    </w:p>
    <w:p w:rsidR="00D6117E" w:rsidRPr="00D6117E" w:rsidRDefault="00D6117E" w:rsidP="00D6117E">
      <w:pPr>
        <w:tabs>
          <w:tab w:val="left" w:pos="284"/>
        </w:tabs>
        <w:spacing w:after="0" w:line="240" w:lineRule="auto"/>
        <w:jc w:val="right"/>
        <w:rPr>
          <w:rFonts w:ascii="Times New Roman" w:eastAsia="Calibri" w:hAnsi="Times New Roman" w:cs="Times New Roman"/>
          <w:sz w:val="12"/>
          <w:szCs w:val="12"/>
        </w:rPr>
      </w:pPr>
      <w:r w:rsidRPr="00D6117E">
        <w:rPr>
          <w:rFonts w:ascii="Times New Roman" w:eastAsia="Calibri" w:hAnsi="Times New Roman" w:cs="Times New Roman"/>
          <w:sz w:val="12"/>
          <w:szCs w:val="12"/>
        </w:rPr>
        <w:t>И.О.Беседин</w:t>
      </w:r>
    </w:p>
    <w:p w:rsidR="00E95E08" w:rsidRDefault="00E95E08" w:rsidP="00D6117E">
      <w:pPr>
        <w:tabs>
          <w:tab w:val="left" w:pos="284"/>
        </w:tabs>
        <w:spacing w:after="0" w:line="240" w:lineRule="auto"/>
        <w:jc w:val="right"/>
        <w:rPr>
          <w:rFonts w:ascii="Times New Roman" w:eastAsia="Calibri" w:hAnsi="Times New Roman" w:cs="Times New Roman"/>
          <w:sz w:val="12"/>
          <w:szCs w:val="12"/>
        </w:rPr>
      </w:pPr>
    </w:p>
    <w:p w:rsidR="00192F8F" w:rsidRDefault="00192F8F" w:rsidP="00D6117E">
      <w:pPr>
        <w:tabs>
          <w:tab w:val="left" w:pos="284"/>
        </w:tabs>
        <w:spacing w:after="0" w:line="240" w:lineRule="auto"/>
        <w:jc w:val="right"/>
        <w:rPr>
          <w:rFonts w:ascii="Times New Roman" w:eastAsia="Calibri" w:hAnsi="Times New Roman" w:cs="Times New Roman"/>
          <w:sz w:val="12"/>
          <w:szCs w:val="12"/>
        </w:rPr>
      </w:pPr>
    </w:p>
    <w:p w:rsidR="00192F8F" w:rsidRDefault="00192F8F" w:rsidP="00D6117E">
      <w:pPr>
        <w:tabs>
          <w:tab w:val="left" w:pos="284"/>
        </w:tabs>
        <w:spacing w:after="0" w:line="240" w:lineRule="auto"/>
        <w:jc w:val="right"/>
        <w:rPr>
          <w:rFonts w:ascii="Times New Roman" w:eastAsia="Calibri" w:hAnsi="Times New Roman" w:cs="Times New Roman"/>
          <w:sz w:val="12"/>
          <w:szCs w:val="12"/>
        </w:rPr>
      </w:pPr>
    </w:p>
    <w:p w:rsidR="00D6117E" w:rsidRPr="00D6117E" w:rsidRDefault="00D6117E" w:rsidP="00D6117E">
      <w:pPr>
        <w:tabs>
          <w:tab w:val="left" w:pos="284"/>
        </w:tabs>
        <w:spacing w:after="0" w:line="240" w:lineRule="auto"/>
        <w:jc w:val="center"/>
        <w:rPr>
          <w:rFonts w:ascii="Times New Roman" w:eastAsia="Calibri" w:hAnsi="Times New Roman" w:cs="Times New Roman"/>
          <w:b/>
          <w:sz w:val="12"/>
          <w:szCs w:val="12"/>
        </w:rPr>
      </w:pPr>
      <w:r w:rsidRPr="00D6117E">
        <w:rPr>
          <w:rFonts w:ascii="Times New Roman" w:eastAsia="Calibri" w:hAnsi="Times New Roman" w:cs="Times New Roman"/>
          <w:b/>
          <w:sz w:val="12"/>
          <w:szCs w:val="12"/>
        </w:rPr>
        <w:t>ИНФОРМАЦИОННОЕ СООБЩЕНИЕ</w:t>
      </w:r>
    </w:p>
    <w:p w:rsidR="00E95E08" w:rsidRDefault="00D6117E" w:rsidP="00D6117E">
      <w:pPr>
        <w:tabs>
          <w:tab w:val="left" w:pos="284"/>
        </w:tabs>
        <w:spacing w:after="0" w:line="240" w:lineRule="auto"/>
        <w:ind w:firstLine="284"/>
        <w:jc w:val="both"/>
        <w:rPr>
          <w:rFonts w:ascii="Times New Roman" w:eastAsia="Calibri" w:hAnsi="Times New Roman" w:cs="Times New Roman"/>
          <w:sz w:val="12"/>
          <w:szCs w:val="12"/>
        </w:rPr>
      </w:pPr>
      <w:r w:rsidRPr="00D6117E">
        <w:rPr>
          <w:rFonts w:ascii="Times New Roman" w:eastAsia="Calibri" w:hAnsi="Times New Roman" w:cs="Times New Roman"/>
          <w:sz w:val="12"/>
          <w:szCs w:val="12"/>
        </w:rPr>
        <w:t>Руководствуясь п. 1 ч. 8 ст. 5.1 ГрК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12.07.2023 № 17, в соответствии с Постановлением Главы сельского поселения Сергиевск муниципального района Сергиевский Самарской области № 9 от 05.03.2024 г. «О проведении публичных слушаний по проекту планировки территории и проекту межевания территории объекта: 2220П «Сбор нефти и газа со скважины № 669 Боровского месторождения»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2220П «Сбор нефти и газа со скважины № 669 Боровского месторождения»   в границах  сельского поселения Сергиевск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2220П «Сбор нефти и газа со скважины № 669 Боровского месторождения»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E95E08" w:rsidRDefault="00E95E08" w:rsidP="00D6117E">
      <w:pPr>
        <w:tabs>
          <w:tab w:val="left" w:pos="284"/>
        </w:tabs>
        <w:spacing w:after="0" w:line="240" w:lineRule="auto"/>
        <w:ind w:firstLine="284"/>
        <w:jc w:val="both"/>
        <w:rPr>
          <w:rFonts w:ascii="Times New Roman" w:eastAsia="Calibri" w:hAnsi="Times New Roman" w:cs="Times New Roman"/>
          <w:sz w:val="12"/>
          <w:szCs w:val="12"/>
        </w:rPr>
      </w:pPr>
    </w:p>
    <w:p w:rsidR="00E95E08" w:rsidRDefault="008C1D3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460381"/>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755" cy="3460381"/>
                    </a:xfrm>
                    <a:prstGeom prst="rect">
                      <a:avLst/>
                    </a:prstGeom>
                    <a:noFill/>
                    <a:ln>
                      <a:noFill/>
                    </a:ln>
                  </pic:spPr>
                </pic:pic>
              </a:graphicData>
            </a:graphic>
          </wp:inline>
        </w:drawing>
      </w:r>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СОДЕРЖАНИЕ</w:t>
      </w:r>
    </w:p>
    <w:p w:rsidR="008C1D30" w:rsidRPr="008C1D30" w:rsidRDefault="008C1D30" w:rsidP="008C1D30">
      <w:pPr>
        <w:tabs>
          <w:tab w:val="left" w:pos="284"/>
        </w:tabs>
        <w:spacing w:after="0" w:line="240" w:lineRule="auto"/>
        <w:jc w:val="both"/>
        <w:rPr>
          <w:rFonts w:ascii="Times New Roman" w:eastAsia="Calibri" w:hAnsi="Times New Roman" w:cs="Times New Roman"/>
          <w:b/>
          <w:sz w:val="12"/>
          <w:szCs w:val="12"/>
        </w:rPr>
      </w:pP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b/>
          <w:sz w:val="12"/>
          <w:szCs w:val="12"/>
        </w:rPr>
        <w:fldChar w:fldCharType="begin"/>
      </w:r>
      <w:r w:rsidRPr="008C1D30">
        <w:rPr>
          <w:rFonts w:ascii="Times New Roman" w:eastAsia="Calibri" w:hAnsi="Times New Roman" w:cs="Times New Roman"/>
          <w:b/>
          <w:sz w:val="12"/>
          <w:szCs w:val="12"/>
        </w:rPr>
        <w:instrText xml:space="preserve"> TOC \o "1-3" \f \t "Приложение;2" </w:instrText>
      </w:r>
      <w:r w:rsidRPr="008C1D30">
        <w:rPr>
          <w:rFonts w:ascii="Times New Roman" w:eastAsia="Calibri" w:hAnsi="Times New Roman" w:cs="Times New Roman"/>
          <w:b/>
          <w:sz w:val="12"/>
          <w:szCs w:val="12"/>
        </w:rPr>
        <w:fldChar w:fldCharType="separate"/>
      </w:r>
      <w:r w:rsidRPr="008C1D30">
        <w:rPr>
          <w:rFonts w:ascii="Times New Roman" w:eastAsia="Calibri" w:hAnsi="Times New Roman" w:cs="Times New Roman"/>
          <w:b/>
          <w:sz w:val="12"/>
          <w:szCs w:val="12"/>
        </w:rPr>
        <w:t>Раздел 1.</w:t>
      </w:r>
      <w:r>
        <w:rPr>
          <w:rFonts w:ascii="Times New Roman" w:eastAsia="Calibri" w:hAnsi="Times New Roman" w:cs="Times New Roman"/>
          <w:b/>
          <w:sz w:val="12"/>
          <w:szCs w:val="12"/>
        </w:rPr>
        <w:t xml:space="preserve"> </w:t>
      </w:r>
      <w:r w:rsidRPr="008C1D30">
        <w:rPr>
          <w:rFonts w:ascii="Times New Roman" w:eastAsia="Calibri" w:hAnsi="Times New Roman" w:cs="Times New Roman"/>
          <w:b/>
          <w:sz w:val="12"/>
          <w:szCs w:val="12"/>
        </w:rPr>
        <w:t>Проект планировки территории. Графическая часть</w:t>
      </w:r>
      <w:r>
        <w:rPr>
          <w:rFonts w:ascii="Times New Roman" w:eastAsia="Calibri" w:hAnsi="Times New Roman" w:cs="Times New Roman"/>
          <w:b/>
          <w:sz w:val="12"/>
          <w:szCs w:val="12"/>
        </w:rPr>
        <w:t>………………………………………………………………………………………...</w:t>
      </w:r>
      <w:r w:rsidRPr="008C1D30">
        <w:rPr>
          <w:rFonts w:ascii="Times New Roman" w:eastAsia="Calibri" w:hAnsi="Times New Roman" w:cs="Times New Roman"/>
          <w:b/>
          <w:sz w:val="12"/>
          <w:szCs w:val="12"/>
        </w:rPr>
        <w:fldChar w:fldCharType="begin"/>
      </w:r>
      <w:r w:rsidRPr="008C1D30">
        <w:rPr>
          <w:rFonts w:ascii="Times New Roman" w:eastAsia="Calibri" w:hAnsi="Times New Roman" w:cs="Times New Roman"/>
          <w:b/>
          <w:sz w:val="12"/>
          <w:szCs w:val="12"/>
        </w:rPr>
        <w:instrText xml:space="preserve"> PAGEREF _Toc159234079 \h </w:instrText>
      </w:r>
      <w:r w:rsidRPr="008C1D30">
        <w:rPr>
          <w:rFonts w:ascii="Times New Roman" w:eastAsia="Calibri" w:hAnsi="Times New Roman" w:cs="Times New Roman"/>
          <w:b/>
          <w:sz w:val="12"/>
          <w:szCs w:val="12"/>
        </w:rPr>
      </w:r>
      <w:r w:rsidRPr="008C1D30">
        <w:rPr>
          <w:rFonts w:ascii="Times New Roman" w:eastAsia="Calibri" w:hAnsi="Times New Roman" w:cs="Times New Roman"/>
          <w:b/>
          <w:sz w:val="12"/>
          <w:szCs w:val="12"/>
        </w:rPr>
        <w:fldChar w:fldCharType="separate"/>
      </w:r>
      <w:r w:rsidRPr="008C1D30">
        <w:rPr>
          <w:rFonts w:ascii="Times New Roman" w:eastAsia="Calibri" w:hAnsi="Times New Roman" w:cs="Times New Roman"/>
          <w:b/>
          <w:sz w:val="12"/>
          <w:szCs w:val="12"/>
        </w:rPr>
        <w:t>4</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b/>
          <w:sz w:val="12"/>
          <w:szCs w:val="12"/>
        </w:rPr>
        <w:t>Раздел 2.</w:t>
      </w:r>
      <w:r>
        <w:rPr>
          <w:rFonts w:ascii="Times New Roman" w:eastAsia="Calibri" w:hAnsi="Times New Roman" w:cs="Times New Roman"/>
          <w:b/>
          <w:sz w:val="12"/>
          <w:szCs w:val="12"/>
        </w:rPr>
        <w:t xml:space="preserve"> </w:t>
      </w:r>
      <w:r w:rsidRPr="008C1D30">
        <w:rPr>
          <w:rFonts w:ascii="Times New Roman" w:eastAsia="Calibri" w:hAnsi="Times New Roman" w:cs="Times New Roman"/>
          <w:b/>
          <w:sz w:val="12"/>
          <w:szCs w:val="12"/>
        </w:rPr>
        <w:t>Положение о размещении линейных объектов</w:t>
      </w:r>
      <w:r>
        <w:rPr>
          <w:rFonts w:ascii="Times New Roman" w:eastAsia="Calibri" w:hAnsi="Times New Roman" w:cs="Times New Roman"/>
          <w:b/>
          <w:sz w:val="12"/>
          <w:szCs w:val="12"/>
        </w:rPr>
        <w:t>………………………………………………………………………………………………...</w:t>
      </w:r>
      <w:r w:rsidRPr="008C1D30">
        <w:rPr>
          <w:rFonts w:ascii="Times New Roman" w:eastAsia="Calibri" w:hAnsi="Times New Roman" w:cs="Times New Roman"/>
          <w:b/>
          <w:sz w:val="12"/>
          <w:szCs w:val="12"/>
        </w:rPr>
        <w:fldChar w:fldCharType="begin"/>
      </w:r>
      <w:r w:rsidRPr="008C1D30">
        <w:rPr>
          <w:rFonts w:ascii="Times New Roman" w:eastAsia="Calibri" w:hAnsi="Times New Roman" w:cs="Times New Roman"/>
          <w:b/>
          <w:sz w:val="12"/>
          <w:szCs w:val="12"/>
        </w:rPr>
        <w:instrText xml:space="preserve"> PAGEREF _Toc159234080 \h </w:instrText>
      </w:r>
      <w:r w:rsidRPr="008C1D30">
        <w:rPr>
          <w:rFonts w:ascii="Times New Roman" w:eastAsia="Calibri" w:hAnsi="Times New Roman" w:cs="Times New Roman"/>
          <w:b/>
          <w:sz w:val="12"/>
          <w:szCs w:val="12"/>
        </w:rPr>
      </w:r>
      <w:r w:rsidRPr="008C1D30">
        <w:rPr>
          <w:rFonts w:ascii="Times New Roman" w:eastAsia="Calibri" w:hAnsi="Times New Roman" w:cs="Times New Roman"/>
          <w:b/>
          <w:sz w:val="12"/>
          <w:szCs w:val="12"/>
        </w:rPr>
        <w:fldChar w:fldCharType="separate"/>
      </w:r>
      <w:r w:rsidRPr="008C1D30">
        <w:rPr>
          <w:rFonts w:ascii="Times New Roman" w:eastAsia="Calibri" w:hAnsi="Times New Roman" w:cs="Times New Roman"/>
          <w:b/>
          <w:sz w:val="12"/>
          <w:szCs w:val="12"/>
        </w:rPr>
        <w:t>5</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_Toc159234081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5</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 территориях которых устанавливаются зоны планируемого размещения линейных объектов</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_Toc159234082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5</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_Toc159234083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6</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_Toc159234084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7</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2.5</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_Toc159234085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7</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2.6</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_Toc159234086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7</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2.7</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Информация о необходимости осуществления мероприятий по сохранению объектов культурного наследия от возможности негативного воздействия в связи с размещением линейных объектов</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_Toc159234087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7</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2.8</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Мероприятия по охране окружающей среды</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_Toc159234088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8</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2.9</w:t>
      </w: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Pr>
          <w:rFonts w:ascii="Times New Roman" w:eastAsia="Calibri" w:hAnsi="Times New Roman" w:cs="Times New Roman"/>
          <w:sz w:val="12"/>
          <w:szCs w:val="12"/>
        </w:rPr>
        <w:t>………………………………………………………………………………………………………………………..</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PAGEREF _Toc159234089 \h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17</w:t>
      </w:r>
      <w:r w:rsidRPr="008C1D30">
        <w:rPr>
          <w:rFonts w:ascii="Times New Roman" w:eastAsia="Calibri" w:hAnsi="Times New Roman" w:cs="Times New Roman"/>
          <w:sz w:val="12"/>
          <w:szCs w:val="12"/>
        </w:rPr>
        <w:fldChar w:fldCharType="end"/>
      </w:r>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fldChar w:fldCharType="end"/>
      </w:r>
    </w:p>
    <w:p w:rsidR="008C1D30" w:rsidRDefault="008C1D30" w:rsidP="008C1D30">
      <w:pPr>
        <w:tabs>
          <w:tab w:val="left" w:pos="0"/>
        </w:tabs>
        <w:spacing w:after="0" w:line="240" w:lineRule="auto"/>
        <w:jc w:val="center"/>
        <w:rPr>
          <w:rFonts w:ascii="Times New Roman" w:eastAsia="Calibri" w:hAnsi="Times New Roman" w:cs="Times New Roman"/>
          <w:b/>
          <w:sz w:val="12"/>
          <w:szCs w:val="12"/>
        </w:rPr>
      </w:pPr>
      <w:bookmarkStart w:id="1" w:name="_Toc159234079"/>
      <w:bookmarkStart w:id="2" w:name="_Toc480368185"/>
      <w:bookmarkStart w:id="3" w:name="_Toc496796389"/>
      <w:r>
        <w:rPr>
          <w:rFonts w:ascii="Times New Roman" w:eastAsia="Calibri" w:hAnsi="Times New Roman" w:cs="Times New Roman"/>
          <w:b/>
          <w:sz w:val="12"/>
          <w:szCs w:val="12"/>
        </w:rPr>
        <w:t xml:space="preserve">Раздел 1. </w:t>
      </w:r>
      <w:r w:rsidRPr="008C1D30">
        <w:rPr>
          <w:rFonts w:ascii="Times New Roman" w:eastAsia="Calibri" w:hAnsi="Times New Roman" w:cs="Times New Roman"/>
          <w:b/>
          <w:sz w:val="12"/>
          <w:szCs w:val="12"/>
        </w:rPr>
        <w:t>Проект планировки территории.</w:t>
      </w:r>
    </w:p>
    <w:p w:rsidR="008C1D30" w:rsidRPr="008C1D30" w:rsidRDefault="008C1D30" w:rsidP="008C1D30">
      <w:pPr>
        <w:tabs>
          <w:tab w:val="left" w:pos="0"/>
        </w:tabs>
        <w:spacing w:after="0" w:line="240" w:lineRule="auto"/>
        <w:jc w:val="center"/>
        <w:rPr>
          <w:rFonts w:ascii="Times New Roman" w:eastAsia="Calibri" w:hAnsi="Times New Roman" w:cs="Times New Roman"/>
          <w:b/>
          <w:sz w:val="12"/>
          <w:szCs w:val="12"/>
        </w:rPr>
      </w:pPr>
      <w:r w:rsidRPr="008C1D30">
        <w:rPr>
          <w:rFonts w:ascii="Times New Roman" w:eastAsia="Calibri" w:hAnsi="Times New Roman" w:cs="Times New Roman"/>
          <w:b/>
          <w:sz w:val="12"/>
          <w:szCs w:val="12"/>
        </w:rPr>
        <w:t>Графическая часть</w:t>
      </w:r>
      <w:bookmarkEnd w:id="1"/>
      <w:bookmarkEnd w:id="2"/>
      <w:bookmarkEnd w:id="3"/>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Состав чертежей графической части проекта планировки территории:</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C1D30">
        <w:rPr>
          <w:rFonts w:ascii="Times New Roman" w:eastAsia="Calibri" w:hAnsi="Times New Roman" w:cs="Times New Roman"/>
          <w:sz w:val="12"/>
          <w:szCs w:val="12"/>
        </w:rPr>
        <w:t xml:space="preserve">Чертеж границ зон планируемого размещения линейных объектов. </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Чертеж красных линий не разрабатывается, так как существующие, устанавливаемые и отменяемые красные линии отсутствуют. Согласно ч. 11 ст. 1 «Градостроительного кодекса Российской Федерации» от 29.12.2004 № 190-ФЗ красные линии устанавливаются для территорий общего пользования. Образование территорий общего пользования проектом не предусматривается.</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Чертеж границ зон планируемого размещения линейных объектов, подлежащих реконструкции в связи с изменением их местоположения не разрабатывается ввиду отсутствия линейных объектов, подлежащих реконструкции в связи с изменением их местоположения.</w:t>
      </w:r>
    </w:p>
    <w:p w:rsidR="008C1D30" w:rsidRPr="008C1D30" w:rsidRDefault="008C1D30" w:rsidP="008C1D30">
      <w:pPr>
        <w:tabs>
          <w:tab w:val="left" w:pos="284"/>
        </w:tabs>
        <w:spacing w:after="0" w:line="240" w:lineRule="auto"/>
        <w:jc w:val="center"/>
        <w:rPr>
          <w:rFonts w:ascii="Times New Roman" w:eastAsia="Calibri" w:hAnsi="Times New Roman" w:cs="Times New Roman"/>
          <w:b/>
          <w:sz w:val="12"/>
          <w:szCs w:val="12"/>
        </w:rPr>
      </w:pPr>
      <w:bookmarkStart w:id="4" w:name="_Toc159234080"/>
      <w:r>
        <w:rPr>
          <w:rFonts w:ascii="Times New Roman" w:eastAsia="Calibri" w:hAnsi="Times New Roman" w:cs="Times New Roman"/>
          <w:b/>
          <w:sz w:val="12"/>
          <w:szCs w:val="12"/>
        </w:rPr>
        <w:t xml:space="preserve">Раздел 2. </w:t>
      </w:r>
      <w:r w:rsidRPr="008C1D30">
        <w:rPr>
          <w:rFonts w:ascii="Times New Roman" w:eastAsia="Calibri" w:hAnsi="Times New Roman" w:cs="Times New Roman"/>
          <w:b/>
          <w:sz w:val="12"/>
          <w:szCs w:val="12"/>
        </w:rPr>
        <w:t>Положение о размещении</w:t>
      </w:r>
      <w:r>
        <w:rPr>
          <w:rFonts w:ascii="Times New Roman" w:eastAsia="Calibri" w:hAnsi="Times New Roman" w:cs="Times New Roman"/>
          <w:b/>
          <w:sz w:val="12"/>
          <w:szCs w:val="12"/>
        </w:rPr>
        <w:t xml:space="preserve"> </w:t>
      </w:r>
      <w:r w:rsidRPr="008C1D30">
        <w:rPr>
          <w:rFonts w:ascii="Times New Roman" w:eastAsia="Calibri" w:hAnsi="Times New Roman" w:cs="Times New Roman"/>
          <w:b/>
          <w:sz w:val="12"/>
          <w:szCs w:val="12"/>
        </w:rPr>
        <w:t>линейных объектов</w:t>
      </w:r>
      <w:bookmarkEnd w:id="4"/>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bookmarkStart w:id="5" w:name="_Toc159234081"/>
      <w:r w:rsidRPr="008C1D30">
        <w:rPr>
          <w:rFonts w:ascii="Times New Roman" w:eastAsia="Calibri" w:hAnsi="Times New Roman" w:cs="Times New Roman"/>
          <w:b/>
          <w:bCs/>
          <w:sz w:val="12"/>
          <w:szCs w:val="12"/>
        </w:rPr>
        <w:t>Наименование, основные характеристики и назначение планируемых для размещения линейных объектов</w:t>
      </w:r>
      <w:bookmarkEnd w:id="5"/>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Проектом предусматривается прокладка выкидного трубопровода от проектируемой добывающей скважины № 669 до существующей измерительной установки АГЗУ (проект 6926П) Боровского месторождения. </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Проектная протяженность – 210,7 м. Характеристики выкидного трубопровода: диаметр – 89 мм, толщина стенки – 6 мм, давление рабочее (технологическое) – 2,0 МПа, давление рабочее (нормативное) – 4,0 МПа.</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lastRenderedPageBreak/>
        <w:t xml:space="preserve">Проектируемый выкидной трубопровод предназначен для транспортировки продукции проектируемой скважины под устьевым давлением, развиваемым погружным электронасосом, до автоматизированной групповой замерной установки. </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С данным проектируемым линейным объектом технологически связана площадка под эксплуатацию проектируемой скважины № 669. В ее состав входят следующие сооружения: </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площадка приустьевая нефтяной скважины;</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площадка под ремонтный агрегат;</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место под передвижные мостки;</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емкость канализационная;</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молниеотвод;</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КТП 6/0,4 кВ</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станция управления;</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шкаф КИПиА;</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шкаф АПС;</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радиомачта;</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щит пожарный.</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b/>
          <w:bCs/>
          <w:sz w:val="12"/>
          <w:szCs w:val="12"/>
        </w:rPr>
      </w:pPr>
      <w:bookmarkStart w:id="6" w:name="_Toc159234082"/>
      <w:r w:rsidRPr="008C1D30">
        <w:rPr>
          <w:rFonts w:ascii="Times New Roman" w:eastAsia="Calibri" w:hAnsi="Times New Roman" w:cs="Times New Roman"/>
          <w:b/>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 территориях которых устанавливаются зоны планируемого размещения линейных объектов</w:t>
      </w:r>
      <w:bookmarkEnd w:id="6"/>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 административном отношении проектируемый объект находится в границах сельского поселения Сергиевск муниципального района Сергиевский Самарской области.</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Ближайшие населенные пункты к району работ:</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 xml:space="preserve">с. Боровка. Сергиевского района, расположенное в </w:t>
      </w:r>
      <w:smartTag w:uri="urn:schemas-microsoft-com:office:smarttags" w:element="metricconverter">
        <w:smartTagPr>
          <w:attr w:name="ProductID" w:val="4,3 км"/>
        </w:smartTagPr>
        <w:r w:rsidRPr="008C1D30">
          <w:rPr>
            <w:rFonts w:ascii="Times New Roman" w:eastAsia="Calibri" w:hAnsi="Times New Roman" w:cs="Times New Roman"/>
            <w:sz w:val="12"/>
            <w:szCs w:val="12"/>
          </w:rPr>
          <w:t>4,3 км</w:t>
        </w:r>
      </w:smartTag>
      <w:r w:rsidRPr="008C1D30">
        <w:rPr>
          <w:rFonts w:ascii="Times New Roman" w:eastAsia="Calibri" w:hAnsi="Times New Roman" w:cs="Times New Roman"/>
          <w:sz w:val="12"/>
          <w:szCs w:val="12"/>
        </w:rPr>
        <w:t xml:space="preserve"> к югу от скважины № 669;</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 xml:space="preserve">д. Новая Чесноковка Исаклинского района, расположенная в </w:t>
      </w:r>
      <w:smartTag w:uri="urn:schemas-microsoft-com:office:smarttags" w:element="metricconverter">
        <w:smartTagPr>
          <w:attr w:name="ProductID" w:val="6,5 км"/>
        </w:smartTagPr>
        <w:r w:rsidRPr="008C1D30">
          <w:rPr>
            <w:rFonts w:ascii="Times New Roman" w:eastAsia="Calibri" w:hAnsi="Times New Roman" w:cs="Times New Roman"/>
            <w:sz w:val="12"/>
            <w:szCs w:val="12"/>
          </w:rPr>
          <w:t>6,5 км</w:t>
        </w:r>
      </w:smartTag>
      <w:r w:rsidRPr="008C1D30">
        <w:rPr>
          <w:rFonts w:ascii="Times New Roman" w:eastAsia="Calibri" w:hAnsi="Times New Roman" w:cs="Times New Roman"/>
          <w:sz w:val="12"/>
          <w:szCs w:val="12"/>
        </w:rPr>
        <w:t xml:space="preserve"> к северо-востоку от скважины № 669;</w:t>
      </w:r>
    </w:p>
    <w:p w:rsidR="008C1D30" w:rsidRPr="008C1D30" w:rsidRDefault="008C1D30" w:rsidP="008C1D30">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 xml:space="preserve">п. Ильинский Исаклинского района, расположенный в </w:t>
      </w:r>
      <w:smartTag w:uri="urn:schemas-microsoft-com:office:smarttags" w:element="metricconverter">
        <w:smartTagPr>
          <w:attr w:name="ProductID" w:val="8,0 км"/>
        </w:smartTagPr>
        <w:r w:rsidRPr="008C1D30">
          <w:rPr>
            <w:rFonts w:ascii="Times New Roman" w:eastAsia="Calibri" w:hAnsi="Times New Roman" w:cs="Times New Roman"/>
            <w:sz w:val="12"/>
            <w:szCs w:val="12"/>
          </w:rPr>
          <w:t>8,0 км</w:t>
        </w:r>
      </w:smartTag>
      <w:r w:rsidRPr="008C1D30">
        <w:rPr>
          <w:rFonts w:ascii="Times New Roman" w:eastAsia="Calibri" w:hAnsi="Times New Roman" w:cs="Times New Roman"/>
          <w:sz w:val="12"/>
          <w:szCs w:val="12"/>
        </w:rPr>
        <w:t xml:space="preserve"> к северо-востоку от скважины № 669.</w:t>
      </w:r>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bookmarkStart w:id="7" w:name="_Toc159234083"/>
      <w:r w:rsidRPr="008C1D30">
        <w:rPr>
          <w:rFonts w:ascii="Times New Roman" w:eastAsia="Calibri" w:hAnsi="Times New Roman" w:cs="Times New Roman"/>
          <w:b/>
          <w:bCs/>
          <w:sz w:val="12"/>
          <w:szCs w:val="12"/>
        </w:rPr>
        <w:t>Перечень координат характерных точек границ зон планируемого размещения линейных объектов</w:t>
      </w:r>
      <w:bookmarkEnd w:id="7"/>
    </w:p>
    <w:tbl>
      <w:tblPr>
        <w:tblW w:w="5000" w:type="pct"/>
        <w:jc w:val="center"/>
        <w:tblCellMar>
          <w:left w:w="0" w:type="dxa"/>
          <w:right w:w="0" w:type="dxa"/>
        </w:tblCellMar>
        <w:tblLook w:val="04A0" w:firstRow="1" w:lastRow="0" w:firstColumn="1" w:lastColumn="0" w:noHBand="0" w:noVBand="1"/>
      </w:tblPr>
      <w:tblGrid>
        <w:gridCol w:w="1873"/>
        <w:gridCol w:w="2823"/>
        <w:gridCol w:w="2827"/>
      </w:tblGrid>
      <w:tr w:rsidR="008C1D30" w:rsidRPr="008C1D30" w:rsidTr="008C1D30">
        <w:trPr>
          <w:trHeight w:val="20"/>
          <w:jc w:val="center"/>
        </w:trPr>
        <w:tc>
          <w:tcPr>
            <w:tcW w:w="1245" w:type="pct"/>
            <w:tcBorders>
              <w:top w:val="single" w:sz="4" w:space="0" w:color="auto"/>
              <w:left w:val="single" w:sz="4" w:space="0" w:color="auto"/>
              <w:bottom w:val="single" w:sz="4" w:space="0" w:color="auto"/>
              <w:right w:val="single" w:sz="4" w:space="0" w:color="auto"/>
            </w:tcBorders>
            <w:shd w:val="clear" w:color="auto" w:fill="auto"/>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Номер</w:t>
            </w:r>
          </w:p>
        </w:tc>
        <w:tc>
          <w:tcPr>
            <w:tcW w:w="1876" w:type="pct"/>
            <w:tcBorders>
              <w:top w:val="single" w:sz="4" w:space="0" w:color="auto"/>
              <w:left w:val="nil"/>
              <w:bottom w:val="single" w:sz="4" w:space="0" w:color="auto"/>
              <w:right w:val="single" w:sz="4" w:space="0" w:color="auto"/>
            </w:tcBorders>
            <w:shd w:val="clear" w:color="auto" w:fill="auto"/>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X</w:t>
            </w:r>
          </w:p>
        </w:tc>
        <w:tc>
          <w:tcPr>
            <w:tcW w:w="1880" w:type="pct"/>
            <w:tcBorders>
              <w:top w:val="single" w:sz="4" w:space="0" w:color="auto"/>
              <w:left w:val="nil"/>
              <w:bottom w:val="single" w:sz="4" w:space="0" w:color="auto"/>
              <w:right w:val="nil"/>
            </w:tcBorders>
            <w:shd w:val="clear" w:color="auto" w:fill="auto"/>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Y</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bookmarkStart w:id="8" w:name="RANGE!A2:C37"/>
            <w:r w:rsidRPr="008C1D30">
              <w:rPr>
                <w:rFonts w:ascii="Times New Roman" w:eastAsia="Calibri" w:hAnsi="Times New Roman" w:cs="Times New Roman"/>
                <w:sz w:val="12"/>
                <w:szCs w:val="12"/>
              </w:rPr>
              <w:t>1</w:t>
            </w:r>
            <w:bookmarkEnd w:id="8"/>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2252487.69</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483552.43</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2252484.23</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483556.87</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2252456.57</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483568.08</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2252433.15</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483549.84</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5</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2252397.04</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483521.70</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6</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2252428.70</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483481.07</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7</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2252398.83</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483458.17</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8</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2252378.01</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483460.21</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9</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2252373.49</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483456.89</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10</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2252347.76</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483492.71</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11</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2252335.75</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483484.14</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12</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2252334.58</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483485.78</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13</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2252329.74</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483482.07</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14</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2252327.85</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483482.10</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15</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2252325.75</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483482.87</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16</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2252323.40</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483485.05</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17</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2252318.04</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483455.62</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18</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2252320.75</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483441.79</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19</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2252321.80</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483436.04</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20</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2252324.56</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483419.89</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21</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2252326.80</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483409.48</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2252330.76</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483397.77</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23</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2252332.82</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483404.00</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24</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2252336.13</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483409.16</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25</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2252338.18</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483410.86</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26</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2252338.21</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483410.88</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27</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2252340.10</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483412.29</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28</w:t>
            </w:r>
          </w:p>
        </w:tc>
        <w:tc>
          <w:tcPr>
            <w:tcW w:w="1876"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2252346.88</w:t>
            </w:r>
          </w:p>
        </w:tc>
        <w:tc>
          <w:tcPr>
            <w:tcW w:w="1880" w:type="pct"/>
            <w:tcBorders>
              <w:top w:val="nil"/>
              <w:left w:val="nil"/>
              <w:bottom w:val="single" w:sz="4" w:space="0" w:color="auto"/>
              <w:right w:val="single" w:sz="4" w:space="0" w:color="auto"/>
            </w:tcBorders>
            <w:shd w:val="clear" w:color="000000" w:fill="FFFFFF"/>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483417.61</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29</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2252370.45</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483436.40</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30</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2252419.70</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483367.70</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31</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2252484.70</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483414.35</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32</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2252447.90</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483465.61</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33</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2252462.38</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483476.89</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34</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2252430.72</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483517.52</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35</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2252460.39</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483540.64</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36</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2252468.75</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483537.69</w:t>
            </w:r>
          </w:p>
        </w:tc>
      </w:tr>
      <w:tr w:rsidR="008C1D30" w:rsidRPr="008C1D30" w:rsidTr="008C1D30">
        <w:trPr>
          <w:trHeight w:val="20"/>
          <w:jc w:val="center"/>
        </w:trPr>
        <w:tc>
          <w:tcPr>
            <w:tcW w:w="1245" w:type="pct"/>
            <w:tcBorders>
              <w:top w:val="nil"/>
              <w:left w:val="single" w:sz="4" w:space="0" w:color="auto"/>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1</w:t>
            </w:r>
          </w:p>
        </w:tc>
        <w:tc>
          <w:tcPr>
            <w:tcW w:w="1876"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2252487.69</w:t>
            </w:r>
          </w:p>
        </w:tc>
        <w:tc>
          <w:tcPr>
            <w:tcW w:w="1880" w:type="pct"/>
            <w:tcBorders>
              <w:top w:val="nil"/>
              <w:left w:val="nil"/>
              <w:bottom w:val="single" w:sz="4" w:space="0" w:color="auto"/>
              <w:right w:val="single" w:sz="4" w:space="0" w:color="auto"/>
            </w:tcBorders>
            <w:shd w:val="clear" w:color="000000" w:fill="FFFFFF"/>
            <w:noWrap/>
            <w:hideMark/>
          </w:tcPr>
          <w:p w:rsidR="008C1D30" w:rsidRPr="008C1D30" w:rsidRDefault="008C1D30" w:rsidP="008C1D30">
            <w:pPr>
              <w:tabs>
                <w:tab w:val="left" w:pos="284"/>
              </w:tabs>
              <w:spacing w:after="0" w:line="240" w:lineRule="auto"/>
              <w:jc w:val="center"/>
              <w:rPr>
                <w:rFonts w:ascii="Times New Roman" w:eastAsia="Calibri" w:hAnsi="Times New Roman" w:cs="Times New Roman"/>
                <w:sz w:val="12"/>
                <w:szCs w:val="12"/>
              </w:rPr>
            </w:pPr>
            <w:r w:rsidRPr="008C1D30">
              <w:rPr>
                <w:rFonts w:ascii="Times New Roman" w:eastAsia="Calibri" w:hAnsi="Times New Roman" w:cs="Times New Roman"/>
                <w:sz w:val="12"/>
                <w:szCs w:val="12"/>
              </w:rPr>
              <w:t>483552.43</w:t>
            </w:r>
          </w:p>
        </w:tc>
      </w:tr>
    </w:tbl>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p>
    <w:p w:rsidR="008C1D30" w:rsidRDefault="008C1D30" w:rsidP="008C1D30">
      <w:pPr>
        <w:tabs>
          <w:tab w:val="left" w:pos="284"/>
        </w:tabs>
        <w:spacing w:after="0" w:line="240" w:lineRule="auto"/>
        <w:jc w:val="center"/>
        <w:rPr>
          <w:rFonts w:ascii="Times New Roman" w:eastAsia="Calibri" w:hAnsi="Times New Roman" w:cs="Times New Roman"/>
          <w:b/>
          <w:bCs/>
          <w:sz w:val="12"/>
          <w:szCs w:val="12"/>
        </w:rPr>
      </w:pPr>
      <w:bookmarkStart w:id="9" w:name="_Toc159234084"/>
      <w:r w:rsidRPr="008C1D30">
        <w:rPr>
          <w:rFonts w:ascii="Times New Roman" w:eastAsia="Calibri" w:hAnsi="Times New Roman" w:cs="Times New Roman"/>
          <w:b/>
          <w:bCs/>
          <w:sz w:val="12"/>
          <w:szCs w:val="12"/>
        </w:rPr>
        <w:t xml:space="preserve">Перечень координат характерных точек границ зон планируемого размещения линейных объектов, </w:t>
      </w:r>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подлежащих реконструкции в связи с изменением их местоположения</w:t>
      </w:r>
      <w:bookmarkEnd w:id="9"/>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Данным проектом планировки не предусмотрен перенос (переустройство) зон размещения линейных объектов из зон планируемого размещения линейных объектов.</w:t>
      </w:r>
    </w:p>
    <w:p w:rsidR="008C1D30" w:rsidRDefault="008C1D30" w:rsidP="008C1D30">
      <w:pPr>
        <w:tabs>
          <w:tab w:val="left" w:pos="284"/>
        </w:tabs>
        <w:spacing w:after="0" w:line="240" w:lineRule="auto"/>
        <w:jc w:val="center"/>
        <w:rPr>
          <w:rFonts w:ascii="Times New Roman" w:eastAsia="Calibri" w:hAnsi="Times New Roman" w:cs="Times New Roman"/>
          <w:b/>
          <w:bCs/>
          <w:sz w:val="12"/>
          <w:szCs w:val="12"/>
        </w:rPr>
      </w:pPr>
      <w:bookmarkStart w:id="10" w:name="_Toc159234085"/>
      <w:r w:rsidRPr="008C1D30">
        <w:rPr>
          <w:rFonts w:ascii="Times New Roman" w:eastAsia="Calibri" w:hAnsi="Times New Roman" w:cs="Times New Roman"/>
          <w:b/>
          <w:bCs/>
          <w:sz w:val="12"/>
          <w:szCs w:val="12"/>
        </w:rPr>
        <w:t>Предельные параметры разрешенного строительства, реконструкции объектов капитального строительства,</w:t>
      </w:r>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 xml:space="preserve"> входящих в состав линейных объектов в границах зон их планируемого размещения</w:t>
      </w:r>
      <w:bookmarkEnd w:id="10"/>
    </w:p>
    <w:p w:rsidR="008C1D30" w:rsidRPr="008C1D30" w:rsidRDefault="008C1D30" w:rsidP="008C1D30">
      <w:pPr>
        <w:tabs>
          <w:tab w:val="left" w:pos="284"/>
        </w:tabs>
        <w:spacing w:after="0" w:line="240" w:lineRule="auto"/>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Проектируемый объект, согласно правилам землепользования и застройки муниципального образования сельское поселение Сергиевск муниципального района Сергиевский Самарской области, расположен в границах территорий, на которые не устанавливаются градостроительные регламенты.</w:t>
      </w:r>
    </w:p>
    <w:p w:rsidR="008C1D30" w:rsidRDefault="008C1D30" w:rsidP="008C1D30">
      <w:pPr>
        <w:tabs>
          <w:tab w:val="left" w:pos="284"/>
        </w:tabs>
        <w:spacing w:after="0" w:line="240" w:lineRule="auto"/>
        <w:jc w:val="center"/>
        <w:rPr>
          <w:rFonts w:ascii="Times New Roman" w:eastAsia="Calibri" w:hAnsi="Times New Roman" w:cs="Times New Roman"/>
          <w:b/>
          <w:bCs/>
          <w:sz w:val="12"/>
          <w:szCs w:val="12"/>
        </w:rPr>
      </w:pPr>
      <w:bookmarkStart w:id="11" w:name="_Toc159234086"/>
      <w:r w:rsidRPr="008C1D30">
        <w:rPr>
          <w:rFonts w:ascii="Times New Roman" w:eastAsia="Calibri" w:hAnsi="Times New Roman" w:cs="Times New Roman"/>
          <w:b/>
          <w:bCs/>
          <w:sz w:val="12"/>
          <w:szCs w:val="12"/>
        </w:rPr>
        <w:lastRenderedPageBreak/>
        <w:t>Мероприятия по защите сохраняемых объектов капитального строительства, существующих</w:t>
      </w:r>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 xml:space="preserve">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1"/>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Согласно ГОСТ Р 55990-2014 "Месторождения нефтяные и газонефтяные. Промысловые трубопроводы. Нормы проектирования" пункту 9.3.9 "При взаимном пересечении трубопроводов расстояние между ними в свету должно приниматься не менее 350 мм", а угол пересечения должен соответствовать требованиям пункта 8.10 "Взаимные пересечения трубопроводов, а также пересечения трубопроводов с кабелями и кабельными каналами должны выполняться под углом не менее 60° независимо от способов прокладки трубопроводов".</w:t>
      </w:r>
    </w:p>
    <w:p w:rsidR="008C1D30" w:rsidRDefault="008C1D30" w:rsidP="008C1D30">
      <w:pPr>
        <w:tabs>
          <w:tab w:val="left" w:pos="284"/>
        </w:tabs>
        <w:spacing w:after="0" w:line="240" w:lineRule="auto"/>
        <w:jc w:val="center"/>
        <w:rPr>
          <w:rFonts w:ascii="Times New Roman" w:eastAsia="Calibri" w:hAnsi="Times New Roman" w:cs="Times New Roman"/>
          <w:b/>
          <w:bCs/>
          <w:sz w:val="12"/>
          <w:szCs w:val="12"/>
        </w:rPr>
      </w:pPr>
      <w:bookmarkStart w:id="12" w:name="_Toc159234087"/>
      <w:r w:rsidRPr="008C1D30">
        <w:rPr>
          <w:rFonts w:ascii="Times New Roman" w:eastAsia="Calibri" w:hAnsi="Times New Roman" w:cs="Times New Roman"/>
          <w:b/>
          <w:bCs/>
          <w:sz w:val="12"/>
          <w:szCs w:val="12"/>
        </w:rPr>
        <w:t xml:space="preserve">Информация о необходимости осуществления мероприятий по сохранению объектов культурного наследия </w:t>
      </w:r>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от возможности негативного воздействия в связи с размещением линейных объектов</w:t>
      </w:r>
      <w:bookmarkEnd w:id="12"/>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Мероприятия по сохранению объектов культурного наследия от возможности негативного воздействия в связи с размещением линейных объектов не требуются. </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Согласно заключению Управления по государственной охране объектов культурного наследия Самарской области № УГОООКН/5849 от 25.10.2022. </w:t>
      </w:r>
      <w:r>
        <w:rPr>
          <w:rFonts w:ascii="Times New Roman" w:eastAsia="Calibri" w:hAnsi="Times New Roman" w:cs="Times New Roman"/>
          <w:sz w:val="12"/>
          <w:szCs w:val="12"/>
        </w:rPr>
        <w:t>в</w:t>
      </w:r>
      <w:r w:rsidRPr="008C1D30">
        <w:rPr>
          <w:rFonts w:ascii="Times New Roman" w:eastAsia="Calibri" w:hAnsi="Times New Roman" w:cs="Times New Roman"/>
          <w:sz w:val="12"/>
          <w:szCs w:val="12"/>
        </w:rPr>
        <w:t>ыявленные объекты археологического наследия и объекты, обладающие признаками объектов археологического наследия, на земельном участке, отводимом для проведения работ по проектируемому объекту, отсутствуют.</w:t>
      </w:r>
    </w:p>
    <w:p w:rsidR="008C1D30" w:rsidRPr="008C1D30" w:rsidRDefault="008C1D30" w:rsidP="008C1D30">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 соответствии с данными государственного учета объектов культурного наследия Самарской области,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объекты, обладающие признаками объекта культурного наследия, а также зоны охраны и защитные зоны объектов культурного наследия, на испрашиваемом земельном участке отсутствуют.</w:t>
      </w:r>
    </w:p>
    <w:p w:rsidR="008C1D30" w:rsidRPr="008C1D30" w:rsidRDefault="008C1D30" w:rsidP="008C1D30">
      <w:pPr>
        <w:tabs>
          <w:tab w:val="left" w:pos="284"/>
        </w:tabs>
        <w:spacing w:after="0" w:line="240" w:lineRule="auto"/>
        <w:jc w:val="center"/>
        <w:rPr>
          <w:rFonts w:ascii="Times New Roman" w:eastAsia="Calibri" w:hAnsi="Times New Roman" w:cs="Times New Roman"/>
          <w:b/>
          <w:bCs/>
          <w:sz w:val="12"/>
          <w:szCs w:val="12"/>
        </w:rPr>
      </w:pPr>
      <w:bookmarkStart w:id="13" w:name="_Toc159234088"/>
      <w:r w:rsidRPr="008C1D30">
        <w:rPr>
          <w:rFonts w:ascii="Times New Roman" w:eastAsia="Calibri" w:hAnsi="Times New Roman" w:cs="Times New Roman"/>
          <w:b/>
          <w:bCs/>
          <w:sz w:val="12"/>
          <w:szCs w:val="12"/>
        </w:rPr>
        <w:t>Мероприятия по охране окружающей среды</w:t>
      </w:r>
      <w:bookmarkEnd w:id="13"/>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Мероприятия по охране атмосферного воздуха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При производстве проектируемых работ необходимо выполнять все </w:t>
      </w:r>
      <w:hyperlink r:id="rId9" w:tooltip="Федеральный закон 7-ФЗ Об охране окружающей среды" w:history="1">
        <w:r w:rsidRPr="008C1D30">
          <w:rPr>
            <w:rStyle w:val="af0"/>
            <w:rFonts w:ascii="Times New Roman" w:eastAsia="Calibri" w:hAnsi="Times New Roman" w:cs="Times New Roman"/>
            <w:color w:val="auto"/>
            <w:sz w:val="12"/>
            <w:szCs w:val="12"/>
          </w:rPr>
          <w:t>требования Федерального закона от 10.01.2002 г. № 7-ФЗ «Об охране окружающей среды»</w:t>
        </w:r>
      </w:hyperlink>
      <w:r w:rsidRPr="008C1D30">
        <w:rPr>
          <w:rFonts w:ascii="Times New Roman" w:eastAsia="Calibri" w:hAnsi="Times New Roman" w:cs="Times New Roman"/>
          <w:sz w:val="12"/>
          <w:szCs w:val="12"/>
        </w:rPr>
        <w:t>.</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Назначить приказом ответственного за соблюдением требований природоохранного законодательства.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Источниками воздействия на атмосферный воздух являются: </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химическое воздействие – выделение загрязняющих веществ;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физическое воздействие – шум.</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Воздействие выбросов загрязняющих веществ на состояние атмосферного воздуха в период проведения проектируемых работ носит интенсивный, но кратковременный и локальный характер. Производство работ при регламентированном режиме не допустит на границе ближайшей жилой зоны загрязнения, превышающего значение предельно допустимых концентраций, что не создаст предпосылок накопления загрязняющих веществ в объектах окружающей среды и не приведет к изменению их санитарно-гигиенических характеристик.</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Принятые в проекте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Мероприятия по охране атмосферного воздуха в период проведения работ направлены на предупреждение загрязнения воздушного бассейна выбросами работающих машин и механизмов, носят рекомендательный характер и относятся, в основном, к организационным, контролирующим топливный цикл, и направлены на сокращение расхода топлива и снижение объема выбросов загрязняющих веществ.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К основным мероприятиям по охране атмосферного воздуха от загрязнения в период ведения строительно-монтажных работ относятся: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работа машин в оптимальном режиме, обеспечивающем минимизацию вредных выбросов в атмосферу;</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рассредоточение во времени работы техники и оборудования, не участвующих в едином непрерывном технологическом процессе;</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приведение и поддержание технического состояния строительных машин и механизмов и автотранспортных средств в соответствии с нормативными требованиями по выбросам вредных веществ;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регулярный контроль технического состояния парка машин и механизмов строительных организаций, проверка выхлопных газов на СО2;</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проведение технического осмотра и профилактических работ строительных машин, механизмов и автотранспорта, с контролем выхлопных газов ДВС для проверки токсичности не реже одного раза в год (плановый), а также после каждого ремонта и регулирования двигателей;</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недопущение к работе машин, не прошедших технический осмотр с контролем выхлопных газов ДВС;</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обеспечение оптимальных режимов работы, позволяющих снижение расхода топлива на 10-15 % и соответствующее уменьшение выбросов вредных веществ (не допускать работы двигателей внутреннего сгорания в форсированном режиме; не допускать работы автотехники без необходимости - на холостом ходу, без нагрузки);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использование автотранспорта и других передвижных источников выбросов на отведенной территории согласно разработанным схемам маршрутов, при необходимости – введение ограничений передвижения;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осуществление заправки машин, механизмов и автотранспорта в специально отведенных для этой цели местах при обязательном оснащении топливозаправщиков специальными раздаточными пистолетами;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подвозка и заправка всех транспортных средств горюче-смазочными материалами (ГСМ) по «герметичным» схемам, исключающим попадание летучих компонентов в окружающую среду;</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заправка строительных механизмов ГСМ должна производиться на специализированных площадках вне территории строительной площадки;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эксплуатация, передвижение, место установки строительных машин разрешается только в пределах их технических возможностей, оговоренных в паспорте;</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 xml:space="preserve">при использовании машин в режимах, установленных эксплуатационной документацией, уровни шума, вибрации, запыленности, загазованности не должны превышать значений, установленных </w:t>
      </w:r>
      <w:hyperlink r:id="rId10" w:tooltip="ГОСТ 12.1.003-2014 Система стандартов безопасности труда. Шум. Общие требования безопасности" w:history="1">
        <w:r w:rsidRPr="008C1D30">
          <w:rPr>
            <w:rStyle w:val="af0"/>
            <w:rFonts w:ascii="Times New Roman" w:eastAsia="Calibri" w:hAnsi="Times New Roman" w:cs="Times New Roman"/>
            <w:color w:val="auto"/>
            <w:sz w:val="12"/>
            <w:szCs w:val="12"/>
          </w:rPr>
          <w:t>ГОСТ 12.1.003-2014</w:t>
        </w:r>
      </w:hyperlink>
      <w:r w:rsidRPr="008C1D30">
        <w:rPr>
          <w:rFonts w:ascii="Times New Roman" w:eastAsia="Calibri" w:hAnsi="Times New Roman" w:cs="Times New Roman"/>
          <w:sz w:val="12"/>
          <w:szCs w:val="12"/>
        </w:rPr>
        <w:t xml:space="preserve">, </w:t>
      </w:r>
      <w:hyperlink r:id="rId11" w:tooltip="ГОСТ 12.1.012-2004 Система стандартов безопасности труда. Вибрационная безопасность. Общие требования" w:history="1">
        <w:r w:rsidRPr="008C1D30">
          <w:rPr>
            <w:rStyle w:val="af0"/>
            <w:rFonts w:ascii="Times New Roman" w:eastAsia="Calibri" w:hAnsi="Times New Roman" w:cs="Times New Roman"/>
            <w:color w:val="auto"/>
            <w:sz w:val="12"/>
            <w:szCs w:val="12"/>
          </w:rPr>
          <w:t>ГОСТ 12.1.012-2004</w:t>
        </w:r>
      </w:hyperlink>
      <w:r w:rsidRPr="008C1D30">
        <w:rPr>
          <w:rFonts w:ascii="Times New Roman" w:eastAsia="Calibri" w:hAnsi="Times New Roman" w:cs="Times New Roman"/>
          <w:sz w:val="12"/>
          <w:szCs w:val="12"/>
        </w:rPr>
        <w:t xml:space="preserve">, </w:t>
      </w:r>
      <w:hyperlink r:id="rId12" w:tooltip="ГОСТ 12.1.005-88 Система стандартов безопасности труда. Общие санитарно-гигиенические требования к воздуху рабочей зоны" w:history="1">
        <w:r w:rsidRPr="008C1D30">
          <w:rPr>
            <w:rStyle w:val="af0"/>
            <w:rFonts w:ascii="Times New Roman" w:eastAsia="Calibri" w:hAnsi="Times New Roman" w:cs="Times New Roman"/>
            <w:color w:val="auto"/>
            <w:sz w:val="12"/>
            <w:szCs w:val="12"/>
          </w:rPr>
          <w:t>ГОСТ 12.1.005-88</w:t>
        </w:r>
      </w:hyperlink>
      <w:r w:rsidRPr="008C1D30">
        <w:rPr>
          <w:rFonts w:ascii="Times New Roman" w:eastAsia="Calibri" w:hAnsi="Times New Roman" w:cs="Times New Roman"/>
          <w:sz w:val="12"/>
          <w:szCs w:val="12"/>
        </w:rPr>
        <w:t>;</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сбор (слив) сменных масел в емкости;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регулировка двигателей внутреннего сгорания с целью полного сгорания топлива;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использование строительной техники в исправном состоянии с отрегулированными двигателями;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устранение порожних пробегов автотранспорта, налаживание рациональных перевозок;</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складирование сгораемых строительных материалов производить с соблюдением норм противопожарных разрывов;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недопущение загрязнения территории горюче-смазочными веществами, жидкостями, материалами;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запрещается сжигание всех сгорающих отходов, загрязняющих воздушное пространство;</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соблюдение правил противопожарной безопасности при выполнении всех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при вывозе мусора обязательно накрывать тентом (брезентом) кузов автосамосвалов, для предотвращения рассыпания и выветривания отходов при перевозке;</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вывоз строительного мусора на свалку;</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орошение земли водой при проведении земляных работ для снижения запыленности воздуха;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укрытие кузова машин тентами при перевозке сильнопылящих грузов;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8C1D30">
        <w:rPr>
          <w:rFonts w:ascii="Times New Roman" w:eastAsia="Calibri" w:hAnsi="Times New Roman" w:cs="Times New Roman"/>
          <w:sz w:val="12"/>
          <w:szCs w:val="12"/>
        </w:rPr>
        <w:t>соблюдение технологии проведения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выполнение проектируемых работ в границах отведенных земельных участков;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осуществление экологического контроля за выполнением перечисленных пунктов.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Таким образом, наиболее значительными воздействиями на атмосферу являются выбросы вредных веществ от передвижных (строительная техника, механизмы) источников.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При выполнении указанных выше мероприятий химическое воздействие на атмосферный воздух при проведении проектируемых работ можно считать допустимым, и данное воздействие не приведет к ухудшению состояния атмосферного воздуха в районе проведения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Мероприятия по защите от воздействия шума: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производство строительных работ с применением машин и механизмов с уровнем шума не выше 85 дБа. Работы вести только в дневное время с 9:00 до 21:00;</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применение технических средств (уменьшение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т.д.);</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применение средств индивидуальной защиты;</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не допускать работу авто- и спецтехники с отсутствием шумоглушителей;</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не допускать работу двигателей автотранспорта без необходимости;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организационные мероприятия (выбор рационального режима труда и отдыха, сокращение времени воздействия шумовых факторов в рабочей зоне, лечебно-профилактические и др. мероприятия);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8C1D30">
        <w:rPr>
          <w:rFonts w:ascii="Times New Roman" w:eastAsia="Calibri" w:hAnsi="Times New Roman" w:cs="Times New Roman"/>
          <w:sz w:val="12"/>
          <w:szCs w:val="12"/>
        </w:rPr>
        <w:t>производство работ (как деятельность значительно снижающую защитно-гнездовые качества угодий) осуществлять вне периода размножения основных групп позвоночных животных с начала мая до половины июня.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Запрещается даже кратковременное пребывание в зонах с октавными уровнями звукового давления свыше 135 дБ в любой октавной полосе.</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Режимы труда работников, подвергающихся воздействию шума, следует разрабатывать в соответствии с гигиеническими критериями оценки и классификации условий труда по показателям вредности и опасности факторов производственной среды, тяжести и напряженности трудового процесса.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Во всех мероприятиях по обеспечению охраны окружающей среды важную роль должен играть обслуживающий персонал и прежде всего машинисты. От их квалификации, дисциплины и аккуратности зависит степень влияния машин и механизмов на окружающую среду.</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После окончания строительных работ необходимо:</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удалить из пределов строительной площадки все временные сооружения и устройства;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выполнить засыпку и послойную трамбовку или выравнивание ям, рытвин, возникших в результате проведения строительных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произвести выборочное удаление грунта в местах непредвиденного засорения нефтепродуктами, с заменой незагрязненным грунтом;</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вывезти отходы металлолома на базу заказчика;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выполнить рекультивацию площадок временного отвода земель (при необходимости) после окончания основных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Необходимо соблюдать требования защиты окружающей природной среды, сохранение ее устойчивого экологического равновесия и не нарушать условия, установленные законодательством об охране природы.</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Мероприятия по охране поверхностных и подземных вод</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Для исключения загрязнения поверхностных и подземных вод при эксплуатации проектируемых объектов предусморены  следующие мероприятия: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применение комплексной защиты трубопроводов и оборудования от почвенной коррозии путем использования защитных покрытий и средств электрозащиты;</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проведение гидравлического испытания трубопроводов (на прочность и герметичность);</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установка отключающей запорной арматуры на трубопроводах;</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закрытая система сбора дренажных стоков с технологического оборудования с возвратом в технологический процесс;</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отвод загрязненных поверхностных стоков с территории промплощадки в подземную емкость;</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устройство защитной гидроизоляции заглубленных сооружений;</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водоотвод с прилегающих территорий за ограждением, вдоль подъезда, у откосов срезки проектируемой площадки предусматривается через водоотводные канавы;</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сооружение водопропускных труб под дорожным полотном в местах его пересечения с понижениями рельефа;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фиксированное положение водопропускных труб за счет укрепления входного и выходного оголовков труб монолитным бетоном;</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организация спецслужб и разработка планов по ликвидации аварий.</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 целью своевременного предупреждения потенциального загрязнения поверхностных и подземных вод предусмотрен контроль возможного изменения химического состава поверхностных и подземных вод.</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Мероприятия по охране растительного и животного мира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К основным мероприятиям данного раздела по охране природы относятся: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опережающее строительство постоянных и временных проездов на территории строительства, в местах выгрузки и складирования конструкций и материалов, что позволяет значительно уменьшить нарушение ландшафта и предотвратить повреждение древесно-кустарниковой растительности колесной и гусеничной техникой;</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оптимизация транспортной схемы доставки грузов с целью сокращения протяженности временных проездов и возможности максимального использования проектируемых постоянных дорог;</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недопущение непредусмотренного проектной документацией сведения древесно-кустарниковой растительности и засыпки грунтом корневых шеек и стволов, растущих деревьев и кустарников;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складирование отвального грунта методами, исключающими снижение его качественных показателей, а также его потерю при перемещениях; недопущение использования плодородного слоя грунта для устройства земляных сооружений для строительных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выделение специальных площадок для заправки и смены отработанных ГСМ с устройством закрытых емкостей (сменных контейнеров) для предохранения от попадания ГСМ на почвенно-растительный слой;</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заправка машин с помощью топливозаправщиков, своевременное устранение возможного ослабления болтовых соединений, контроль за качеством уплотнений для исключения розлива на почву топлива, рабочей жидкости и смазочных материалов;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рекультивация площадок временного отвода земель после окончания основных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Для минимизации воздействия на объекты растительного мира в период производства работ должны быть предусмотрены следующие мероприятия: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 xml:space="preserve">производство работ строго в соответствии с проектом; </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C1D30">
        <w:rPr>
          <w:rFonts w:ascii="Times New Roman" w:eastAsia="Calibri" w:hAnsi="Times New Roman" w:cs="Times New Roman"/>
          <w:sz w:val="12"/>
          <w:szCs w:val="12"/>
        </w:rPr>
        <w:t xml:space="preserve">применение строительных машин и механизмов, имеющих минимально возможное удельное давление ходовой части на подстилающие грунты; </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 xml:space="preserve">заправка автотранспорта в строго отведенных местах, которые обеспечены емкостями для сбора отработанных ГСМ; </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оборудование площадки для стоянки строительных машин и механизмов твердым, водонепроницаемым покрытием, предотвращающим загрязнение почв ГСМ;</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использование только исправной техники;</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8C1D30" w:rsidRPr="008C1D30">
        <w:rPr>
          <w:rFonts w:ascii="Times New Roman" w:eastAsia="Calibri" w:hAnsi="Times New Roman" w:cs="Times New Roman"/>
          <w:sz w:val="12"/>
          <w:szCs w:val="12"/>
        </w:rPr>
        <w:t>исключение передвижения автотранспортной и строительной техники, а также рабочего персонала вне существующих дорог;</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применение материалов, не оказывающих вредного воздействия на флору;</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не допускать снятия и перемещения верхнего плодородного и подстилающего минерального слоя почвы;</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благоустройство территории по окончании работ;</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проведение мероприятий, направленных на минимизацию экологического ущерба и сохранения биологического и ландшафтного разнообразия.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Для исключения аварийных ситуаций, связанных с разливами нефтесодержащих растворов, утечек ГСМ и т.п., а также исключения попадания загрязняющих веществ в окружающую среду, технологический процесс проведения проектируемых работ должен постоянно контролироваться.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Оптимальным методом восстановления деградированной растительности на участках со слабой и средней степенью нарушенности является исключение их из интенсивного технологического использования. После технической рекультивации такие техногенно-нарушенные земли необходимо оставлять под естественное самозарастание. В зависимости от положения в рельефе, механического и химического состава почв и некоторых других условий процессы самовосстановления растительных сообществ могут занимать от 4 до 25 лет.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Следующим, не менее важным мероприятием, по сохранению растительного покрова является уменьшение дорожной дигрессии путем введения ограничений на строительство и не целевое использование дорог. В частности, предлагается: во-первых, использования существующей сети дорог и проездов и, во-вторых, введение строгой регламентации движения по ним во избежание образования новых полевых дорог, в том числе дорог-спутниц. В этом отношении следует отметить, что старые полевые дороги без повторного по ним движения, зарастают в течение 5-8 лет естественной растительностью.</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Животный мир проектируемой площадки не имеет постоянной дислокации. Природные сообщества на участке проведения проектируемых работ отсутствуют.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Процессы неблагоприятного воздействия на биоценозы данного объекта обусловлены механическим и шумовым факторами при производстве работ. Единственным способом предотвращения такого воздействия является учет времени и сезона их проведения.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 целом негативное влияние на существующую на прилегающей территории фауну окажет фактор беспокойства в период проведения строительных работ.</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Для сохранения естественных популяций животных и птиц на прилегающих к зоне ведения работ территориях и снижения отрицательного воздействия на них необходимо выполнение следующих рекомендаций:</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осуществление работ в границах земельного участка, отведенного под проведение проектируемых работ;</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предусмотреть перемещение строительной техники только в границах зоны производства работ;</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не оставлять незакопанными ямы (образованные при монтаже оборудования, сооружений и т.п.) на длительное время, во избежание попадания туда мелких животных;</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размещение временных бытовых городков и мест складирования строительных материалов необходимо предусмотреть вне озелененных площадей;</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исключить производство строительных работ в выводково-гнездовой период (с 01.04 по 31.07).</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При проведении планируемых работ будет принят ряд технологических, организационных и иных мероприятий, способствующих минимизации возможного отрицательного антропогенного воздействия на объекты животного мира и сохранения оптимальных условий их существования. К таким мероприятиям можно отнести:</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ограничение и/или недопущение доступа животных на проектируемую площадку путем установки ограждений;</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проведение строительных работ технических конструкций вне периодов наибольшей уязвимости популяций птиц: массовых сезонных миграций (май – I декада июня, III декада августа – сентябрь), размножения, гнездования, выведения потомства и линьки (III декада мая – июль);</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недопущение загрязнения территории горюче-смазочными веществами, жидкостями и материалами;</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укрытие нефтяных (иных загрязняющих веществ) розливов легкими гидрофобными материалами (опилки, моховый очес и т.п.) в бесснежный период до времени их полной ликвидации;</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оперативное проведение рекультивации загрязненных земель;</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ознакомление персонала с экологическими требованиями при проведении проектируемых работ;</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соблюдение персоналом установленных норм и правил природопользования;</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принятие административных мер для пресечения незаконного пользования животным миром (включение специальных пунктов в контракты обслуживающего персонала, разработка специальных памяток, назначение ответственных лиц, осуществляющих необходимый контроль и т.п.);</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сохранение в естественном виде ключевых территорий обитания (размножения) животного мира вне границ полосы отвода;</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сохранение (недопущение разрушения в результате планируемых работ) постоянных жилищ зверей, участков гнездовий птиц;</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запрещение движение транспорта и другой специальной техники вне регламентированной дорожной сети;</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инструктаж персонала о недопустимости охоты на животных, бесцельном уничтожении пресмыкающихся (особенно змей);</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запрещение охоты и рыболовства для персонала;</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запрещение кормления и приманки диких животных;</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складировать пищевые отходы только на полигон ТКО, а в районе производства работ – в специально приготовленные контейнеры с ежедневным вывозом на полигон ТКО. Это позволит не привлекать грызунов, поскольку многие из них являются переносчиками опасных болезней;</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использование техники, освещения, источников шума должно быть ограничено минимумом в рамках проекта.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Проектируемые работы не окажут существенного влияния на представителей животного мира, так участок проведения работ находится на уже освоенной территории, продолжительность работ носит кратковременный характер.</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 xml:space="preserve">Мероприятия по охране недр </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Работы, связанные с пользованием недрами, захоронение вредных веществ и отходов производства и потребления в месте производства работ не производятся.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Во время проведения проектируемых работ будут применяться современные технологии и оборудование, обеспечивающие противопожарную, эксплуатационную и экологическую безопасность объекта. Влияние проектируемых работ на геологическую среду – минимальное. Загрязнения недр при проведении работ происходить не будет, так как реконструкция объекта предусмотрена на освоенной территории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Таким образом, существенного влияния на геологическую среду проектируемой площадки не прогнозируется. Мероприятия по охране недр не разрабатываются.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 проекте предусмотрен комплекс мероприятий, направленных на максимальную утилизацию всех промышленных и бытовых отходов в разделе «Мероприятия по сбору, использованию, обезвреживанию, транспортировке и размещению опасных отходов».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Мероприятия по сбору, использованию, обезвреживанию, транспортировке и размещению опасных отходов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 настоящем проекте предусмотрен комплекс мероприятий, направленных на максимальную утилизацию производственных и бытовых отходов.</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lastRenderedPageBreak/>
        <w:t>К основным целям разработки мероприятий по обращению с отходами относятся: проведение оценки воздействия отходов, образующихся при строительстве и эксплуатации объекта; определение перечня мероприятий по снижению их негативного влияния на окружающую среду и разработка предложений по организации мест временного хранения отходов, образующихся в результате проектируемых работ, с соблюдением требований природоохранного и санитарного законодательства в области обращения с опасными отходами.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Важным мероприятием по охране земельных ресурсов, флоры и фауны является размещение (захоронение) отходов производства.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Ответственность за отходы, образованные в результате строительства, несет организация, выполняющая строительные работы.</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Вывоз отходов производится специализированной организацией, имеющей необходимую разрешительную документацию. Между Заказчиком и организацией, специализирующейся на данном виде деятельности должны быть заключены договора.</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Передача ТКО производится региональному оператору по Самарской области ООО «ЭкоСтройРесурс».</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Вывоз отходов для переработки или размещения согласовывается со специализированными предприятиями, имеющими лицензии на соответствующие виды деятельности.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Мероприятия, направленные на снижение влияния отходов на состояние окружающей природной среды, заключаются в недопустимости переполнения контейнеров и оборудованных площадок, своевременном вывозе отходов с территории предприятия для размещения их на полигонах включенных в перечень ГРОРО, использовании отходов на собственном производстве, а также передачи их для переработки, использования и обезвреживания сторонним организациям.</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Временное накопление отходов должно проводиться в соответствии с </w:t>
      </w:r>
      <w:r w:rsidRPr="00CC4DDC">
        <w:rPr>
          <w:rFonts w:ascii="Times New Roman" w:eastAsia="Calibri" w:hAnsi="Times New Roman" w:cs="Times New Roman"/>
          <w:sz w:val="12"/>
          <w:szCs w:val="12"/>
        </w:rPr>
        <w:t xml:space="preserve">требованиями </w:t>
      </w:r>
      <w:hyperlink r:id="rId13" w:tooltip="Федеральный закон 89-ФЗ Об отходах производства и потребления" w:history="1">
        <w:r w:rsidRPr="00CC4DDC">
          <w:rPr>
            <w:rStyle w:val="af0"/>
            <w:rFonts w:ascii="Times New Roman" w:eastAsia="Calibri" w:hAnsi="Times New Roman" w:cs="Times New Roman"/>
            <w:color w:val="auto"/>
            <w:sz w:val="12"/>
            <w:szCs w:val="12"/>
          </w:rPr>
          <w:t>Федерального Закона РФ от 24 июня 1998 г. № 89-ФЗ «Об отходах производства и потребления»</w:t>
        </w:r>
      </w:hyperlink>
      <w:r w:rsidRPr="00CC4DDC">
        <w:rPr>
          <w:rFonts w:ascii="Times New Roman" w:eastAsia="Calibri" w:hAnsi="Times New Roman" w:cs="Times New Roman"/>
          <w:sz w:val="12"/>
          <w:szCs w:val="12"/>
        </w:rPr>
        <w:t>, действующих экологических, санитарных правил и норм по обращению с отходами. Для накопления образующихся отходов предусматривается организация площад</w:t>
      </w:r>
      <w:r w:rsidR="00CC4DDC">
        <w:rPr>
          <w:rFonts w:ascii="Times New Roman" w:eastAsia="Calibri" w:hAnsi="Times New Roman" w:cs="Times New Roman"/>
          <w:sz w:val="12"/>
          <w:szCs w:val="12"/>
        </w:rPr>
        <w:t>о</w:t>
      </w:r>
      <w:r w:rsidRPr="00CC4DDC">
        <w:rPr>
          <w:rFonts w:ascii="Times New Roman" w:eastAsia="Calibri" w:hAnsi="Times New Roman" w:cs="Times New Roman"/>
          <w:sz w:val="12"/>
          <w:szCs w:val="12"/>
        </w:rPr>
        <w:t>к, обустроенных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последующей передачей на обезвреживание, утилизацию или захоронение специализированным предприятиям, имеющим лицензии на данный вид деятельности, на основании имеющихся договоров.</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Класс опасности образующихся отходов определен в соответствии с </w:t>
      </w:r>
      <w:hyperlink r:id="rId14" w:tooltip="Приказ 242 Федеральный классификационный каталог отходов" w:history="1">
        <w:r w:rsidRPr="00CC4DDC">
          <w:rPr>
            <w:rStyle w:val="af0"/>
            <w:rFonts w:ascii="Times New Roman" w:eastAsia="Calibri" w:hAnsi="Times New Roman" w:cs="Times New Roman"/>
            <w:color w:val="auto"/>
            <w:sz w:val="12"/>
            <w:szCs w:val="12"/>
          </w:rPr>
          <w:t>приказом Росприроднадзора от 22 мая 2017 г. № 242</w:t>
        </w:r>
      </w:hyperlink>
      <w:r w:rsidRPr="00CC4DDC">
        <w:rPr>
          <w:rFonts w:ascii="Times New Roman" w:eastAsia="Calibri" w:hAnsi="Times New Roman" w:cs="Times New Roman"/>
          <w:sz w:val="12"/>
          <w:szCs w:val="12"/>
        </w:rPr>
        <w:t xml:space="preserve"> «Об утверждении федерального классификационного каталога отходов».</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В настоящее время у ООО «ННК-Самаранефтегаз» заключены договоры на сбор, транспортирование, размещение и обезвреживание со специализированными организациями.</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Лицензии данных предприятий внесены в реестр лицензий на деятельность по сбору, транспортированию, обработке, утилизации, обезвреживанию, размещению отходов I-IV классов опасности.</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В период производства работ образуются отходы IV и V классов опасности.</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В соответствии с запланированными объемами работ в период строительства ожидается образование следующих групп отходов:</w:t>
      </w:r>
    </w:p>
    <w:p w:rsidR="008C1D30" w:rsidRPr="00CC4DDC"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строительно-монтажные отходы;</w:t>
      </w:r>
    </w:p>
    <w:p w:rsidR="008C1D30" w:rsidRPr="00CC4DDC"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отходы потребления (производственная деятельность строительного персонала).</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При строительстве объекта, в основном, образуются строительные отходы, представленные непотребными остатками строительных материалов.</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Техническое обслуживание, ремонт, хранение автотранспорта и спецтехники предусматривается осуществлять на участках специализированной автотранспортной организации или строительного подрядчика, отходы, образующиеся в процессе эксплуатации техники предусматривается накапливать на участках обслуживания и ремонта данной организации. Следовательно на территории стройплощадки в период строительства отходы автотранспорта образовываться не будут.</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Поскольку строительные работы, предусматриваемые в рамках данной работы носят непродолжительный характер образование отходов спецодежды и спецобуви на территории стройплощадки не предусматривается. </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Питание работников, занятых на проведении работ (включая горячее питание) – привозное, питьевая вода бутилированная, тара из-под воды возвратная, следовательно, пищевые отходы кухонь и организаций общественного питания несортированные не учитываются.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Отходы, образующиеся при строительстве, будут принадлежать подрядной организации.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Расчет объемов образования отходов приведен в Приложении К.</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Сводный перечень и количества отходов, образующихся при проведении проектируемых работ, а также порядок обращения с отходами на площадке представлены в Приложении К.</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 период эксплуатации проектируемых сооружений в процессе проведения технологического обслуживания, ремонта оборудования, предполагаются к образованию следующие виды отходов третьего класса опасности:</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отходы минеральных масел трансформаторных, не содержащих галогены;</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отходы (шлам) при очистке сетей, колодцев дождевой (ливневой) канализации.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Расчет объемов образования отходов в период эксплуатации приведен в Приложении К.</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Сводный перечень и количества отходов, образующихся при проведении проектируемых работ в период эксплуатации, а также порядок обращения с отходами на площадке представлены в Приложении К.</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Все отходы на период эксплуатации для обезвреживания или утилизации передавать лицензированной организации.</w:t>
      </w:r>
    </w:p>
    <w:p w:rsidR="00CC4DDC" w:rsidRDefault="008C1D30" w:rsidP="00CC4DDC">
      <w:pPr>
        <w:tabs>
          <w:tab w:val="left" w:pos="284"/>
        </w:tabs>
        <w:spacing w:after="0" w:line="240" w:lineRule="auto"/>
        <w:jc w:val="center"/>
        <w:rPr>
          <w:rFonts w:ascii="Times New Roman" w:eastAsia="Calibri" w:hAnsi="Times New Roman" w:cs="Times New Roman"/>
          <w:b/>
          <w:bCs/>
          <w:sz w:val="12"/>
          <w:szCs w:val="12"/>
        </w:rPr>
      </w:pPr>
      <w:bookmarkStart w:id="14" w:name="_Toc159234089"/>
      <w:r w:rsidRPr="008C1D30">
        <w:rPr>
          <w:rFonts w:ascii="Times New Roman" w:eastAsia="Calibri" w:hAnsi="Times New Roman" w:cs="Times New Roman"/>
          <w:b/>
          <w:bCs/>
          <w:sz w:val="12"/>
          <w:szCs w:val="12"/>
        </w:rPr>
        <w:t>Мероприятия по защите территории от чрезвычайных ситуаций природного и техногенного характера,</w:t>
      </w:r>
    </w:p>
    <w:p w:rsidR="008C1D30" w:rsidRPr="008C1D30" w:rsidRDefault="008C1D30" w:rsidP="00CC4DDC">
      <w:pPr>
        <w:tabs>
          <w:tab w:val="left" w:pos="284"/>
        </w:tabs>
        <w:spacing w:after="0" w:line="240" w:lineRule="auto"/>
        <w:jc w:val="center"/>
        <w:rPr>
          <w:rFonts w:ascii="Times New Roman" w:eastAsia="Calibri" w:hAnsi="Times New Roman" w:cs="Times New Roman"/>
          <w:b/>
          <w:bCs/>
          <w:sz w:val="12"/>
          <w:szCs w:val="12"/>
        </w:rPr>
      </w:pPr>
      <w:r w:rsidRPr="008C1D30">
        <w:rPr>
          <w:rFonts w:ascii="Times New Roman" w:eastAsia="Calibri" w:hAnsi="Times New Roman" w:cs="Times New Roman"/>
          <w:b/>
          <w:bCs/>
          <w:sz w:val="12"/>
          <w:szCs w:val="12"/>
        </w:rPr>
        <w:t xml:space="preserve"> в том числе по обеспечению пожарной безопасности и гражданской обороне</w:t>
      </w:r>
      <w:bookmarkEnd w:id="14"/>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Мероприятия по обеспечению пожарной безопасности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 xml:space="preserve">Система обеспечения пожарной безопасности объекта защиты в </w:t>
      </w:r>
      <w:r w:rsidRPr="00CC4DDC">
        <w:rPr>
          <w:rFonts w:ascii="Times New Roman" w:eastAsia="Calibri" w:hAnsi="Times New Roman" w:cs="Times New Roman"/>
          <w:sz w:val="12"/>
          <w:szCs w:val="12"/>
        </w:rPr>
        <w:t xml:space="preserve">соответствии с требованием </w:t>
      </w:r>
      <w:hyperlink r:id="rId15" w:tooltip="Технический регламент 123-ФЗ Технический регламент о требованиях пожарной безопасности" w:history="1">
        <w:r w:rsidRPr="00CC4DDC">
          <w:rPr>
            <w:rStyle w:val="af0"/>
            <w:rFonts w:ascii="Times New Roman" w:eastAsia="Calibri" w:hAnsi="Times New Roman" w:cs="Times New Roman"/>
            <w:color w:val="auto"/>
            <w:sz w:val="12"/>
            <w:szCs w:val="12"/>
          </w:rPr>
          <w:t>ст. 5 Федерального закона от 22.07.2009 г. № 123-ФЗ</w:t>
        </w:r>
      </w:hyperlink>
      <w:r w:rsidRPr="00CC4DDC">
        <w:rPr>
          <w:rFonts w:ascii="Times New Roman" w:eastAsia="Calibri" w:hAnsi="Times New Roman" w:cs="Times New Roman"/>
          <w:sz w:val="12"/>
          <w:szCs w:val="12"/>
        </w:rPr>
        <w:t xml:space="preserve"> «Технический регламент о требованиях пожарной безопасности» включает в себя систему предотвращения пожара, систему противопожарной защиты, комплекс организационно-технических мероприятий</w:t>
      </w:r>
      <w:r w:rsidRPr="008C1D30">
        <w:rPr>
          <w:rFonts w:ascii="Times New Roman" w:eastAsia="Calibri" w:hAnsi="Times New Roman" w:cs="Times New Roman"/>
          <w:sz w:val="12"/>
          <w:szCs w:val="12"/>
        </w:rPr>
        <w:t xml:space="preserve"> по обеспечению пожарной безопасности.</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Система предотвращения пожаров предусматривает исключение условий образования горючей среды реализацией следующих мероприятий:</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применением огнестойких и негорючих отделочных и теплоизоляционных веществ и материалов;</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применением пожаробезопасного, герметичного оборудования;</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мероприятия по защите от атмосферной и внутренней коррозии трубопроводов и оборудования;</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автоматизацией производственных процессов с поддержанием безопасных параметров (концентрация, давление, уровень жидкости и т.п.);</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мероприятия по молниезащите и защите от статического электричества;</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выполнением мероприятий по исключению источников зажигания.</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Система противопожарной защиты предусматривает:</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применение негорючих материалов;</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обвалование площадок скважин;</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обеспечение технологических площадок требуемыми путями эвакуации;</w:t>
      </w:r>
    </w:p>
    <w:p w:rsidR="008C1D30" w:rsidRPr="008C1D30" w:rsidRDefault="00CC4DDC" w:rsidP="00CC4DDC">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применение пожарной сигнализации;</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8C1D30" w:rsidRPr="008C1D30">
        <w:rPr>
          <w:rFonts w:ascii="Times New Roman" w:eastAsia="Calibri" w:hAnsi="Times New Roman" w:cs="Times New Roman"/>
          <w:sz w:val="12"/>
          <w:szCs w:val="12"/>
        </w:rPr>
        <w:t xml:space="preserve">оснащение проектируемого объекта первичными средствами пожаротушения в соответствии </w:t>
      </w:r>
      <w:r w:rsidR="008C1D30" w:rsidRPr="00CC4DDC">
        <w:rPr>
          <w:rFonts w:ascii="Times New Roman" w:eastAsia="Calibri" w:hAnsi="Times New Roman" w:cs="Times New Roman"/>
          <w:sz w:val="12"/>
          <w:szCs w:val="12"/>
        </w:rPr>
        <w:t xml:space="preserve">с </w:t>
      </w:r>
      <w:hyperlink r:id="rId16" w:tooltip="Постановление 1479 Правила противопожарного режима в Российской Федерации" w:history="1">
        <w:r w:rsidR="008C1D30" w:rsidRPr="00CC4DDC">
          <w:rPr>
            <w:rStyle w:val="af0"/>
            <w:rFonts w:ascii="Times New Roman" w:eastAsia="Calibri" w:hAnsi="Times New Roman" w:cs="Times New Roman"/>
            <w:color w:val="auto"/>
            <w:sz w:val="12"/>
            <w:szCs w:val="12"/>
          </w:rPr>
          <w:t>постановлением Правительства РФ от 16.09.2020 г. № 1479</w:t>
        </w:r>
      </w:hyperlink>
      <w:r w:rsidR="008C1D30" w:rsidRPr="00CC4DDC">
        <w:rPr>
          <w:rFonts w:ascii="Times New Roman" w:eastAsia="Calibri" w:hAnsi="Times New Roman" w:cs="Times New Roman"/>
          <w:sz w:val="12"/>
          <w:szCs w:val="12"/>
        </w:rPr>
        <w:t xml:space="preserve"> «Об утверждении правил противопожарного режима в Российской Федерации».</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Система организационно-технических мероприятий предусматривает:</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организацию технического обслуживания средств противопожарной защиты;</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обучение обслуживающего персонала мерам пожарной безопасности и действиям в случае возникновения пожара;</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содержание первичных средств пожаротушения в исправном состоянии;</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разработку планов тушения пожара и инструкций по пожарной безопасности;</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отработку взаимодействия персонала предприятия и подразделений пожарной охраны при тушении пожара.</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Перечень мероприятий по гражданской обороне</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Управление гражданской обороной проектируемых объектов, оповещение об опасностях, возникающих при ведении военных действий или вследствие этих действий, осуществляется согласно Плану ГО ООО «ННК-Самаранефтегаз».</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муниципального района.</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Оповещение обслуживающего персонала проектируемых сооружений осуществляется с использованием средств радиосвязи. Обслуживающий персонал при выезде на проектируемые объекты обеспечивается портативной радиостанцией. Работа радиостанции обеспечивается базовыми станциями существующей сети радиотелефонной связи ООО «ННК-Самаранефтегаз».</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Предупредительный сигнал «Внимание всем» подается ГУ МЧС России по Самарской области, сигналы оповещения ГО транслируются посредством сетей телевизионного и радиовещания, телефонной сети.</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При получении сигналов ГО ЕДДС Сергиевского муниципального района также начинает транслировать сигналы ГО по сетям телевизионного и радиовещания, телефонной сети.</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При получении сигналов ГО по сети телевизионного и радиовещания диспетчер ЦИТС ООО «ННК-Самаранефтегаз» оповещает обслуживающий персонал по следующей схеме существующими средствами связи:</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доведение сигналов ГО от диспетчера ЦИТС ООО «ННК-Самаранефтегаз» до диспетчерского пункта РИТС ООО «ННК-Самаранефтегаз» по существующей ведомственной телефонной сети;</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доведение сигналов ГО от диспетчера РИТС ООО «ННК-Самаранефтегаз» до диспетчерского пункта ЦДНГ-1 по существующей ведомственной телефонной сети;</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доведение сигналов ГО от диспетчера ЦДНГ-1 до дежурного оператора ЦДНГ-1 по существующей ведомственной телефонной сети;</w:t>
      </w:r>
    </w:p>
    <w:p w:rsidR="008C1D30" w:rsidRPr="008C1D30" w:rsidRDefault="00CC4DDC" w:rsidP="00CC4DDC">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при получении сигналов ГО дежурный оператор ЦДНГ-1 оповещает обслуживающий персонал по добыче нефти и газа и обслуживающий персонал по ремонту и эксплуатации трубопроводов при помощи радиостанций.</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персонала проектируемых сооружений возлагаются на дежурных диспетчеров ЦИТС, РИТС, ЦДНГ-1, дежурного оператора ЦДНГ-1.</w:t>
      </w:r>
    </w:p>
    <w:p w:rsidR="008C1D30" w:rsidRPr="008C1D30" w:rsidRDefault="008C1D30" w:rsidP="00CC4DDC">
      <w:pPr>
        <w:tabs>
          <w:tab w:val="left" w:pos="0"/>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Принципиальная схема оповещения по сигналам ГО выполнена в соответствии с «Положением о системах оповещения населения», утвержденным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и Министерства цифрового развития, связи и массовых коммуникаций Российской Федерации от 31.07.2020 г. № 578/365.</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Принципиальная схема оповещения по сигналам ГО приведена ниже (</w:t>
      </w:r>
      <w:r w:rsidRPr="008C1D30">
        <w:rPr>
          <w:rFonts w:ascii="Times New Roman" w:eastAsia="Calibri" w:hAnsi="Times New Roman" w:cs="Times New Roman"/>
          <w:sz w:val="12"/>
          <w:szCs w:val="12"/>
        </w:rPr>
        <w:fldChar w:fldCharType="begin"/>
      </w:r>
      <w:r w:rsidRPr="008C1D30">
        <w:rPr>
          <w:rFonts w:ascii="Times New Roman" w:eastAsia="Calibri" w:hAnsi="Times New Roman" w:cs="Times New Roman"/>
          <w:sz w:val="12"/>
          <w:szCs w:val="12"/>
        </w:rPr>
        <w:instrText xml:space="preserve"> REF _Ref126077402 \h  \* MERGEFORMAT </w:instrText>
      </w:r>
      <w:r w:rsidRPr="008C1D30">
        <w:rPr>
          <w:rFonts w:ascii="Times New Roman" w:eastAsia="Calibri" w:hAnsi="Times New Roman" w:cs="Times New Roman"/>
          <w:sz w:val="12"/>
          <w:szCs w:val="12"/>
        </w:rPr>
      </w:r>
      <w:r w:rsidRPr="008C1D30">
        <w:rPr>
          <w:rFonts w:ascii="Times New Roman" w:eastAsia="Calibri" w:hAnsi="Times New Roman" w:cs="Times New Roman"/>
          <w:sz w:val="12"/>
          <w:szCs w:val="12"/>
        </w:rPr>
        <w:fldChar w:fldCharType="separate"/>
      </w:r>
      <w:r w:rsidRPr="008C1D30">
        <w:rPr>
          <w:rFonts w:ascii="Times New Roman" w:eastAsia="Calibri" w:hAnsi="Times New Roman" w:cs="Times New Roman"/>
          <w:sz w:val="12"/>
          <w:szCs w:val="12"/>
        </w:rPr>
        <w:t>Рисунок 2.1</w:t>
      </w:r>
      <w:r w:rsidRPr="008C1D30">
        <w:rPr>
          <w:rFonts w:ascii="Times New Roman" w:eastAsia="Calibri" w:hAnsi="Times New Roman" w:cs="Times New Roman"/>
          <w:sz w:val="12"/>
          <w:szCs w:val="12"/>
        </w:rPr>
        <w:fldChar w:fldCharType="end"/>
      </w:r>
      <w:r w:rsidRPr="008C1D30">
        <w:rPr>
          <w:rFonts w:ascii="Times New Roman" w:eastAsia="Calibri" w:hAnsi="Times New Roman" w:cs="Times New Roman"/>
          <w:sz w:val="12"/>
          <w:szCs w:val="12"/>
        </w:rPr>
        <w:t>).</w:t>
      </w:r>
    </w:p>
    <w:p w:rsidR="008C1D30" w:rsidRPr="008C1D30" w:rsidRDefault="00CC4DDC" w:rsidP="00CC4DDC">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4174BCA6" wp14:editId="36760DB6">
            <wp:extent cx="3935378" cy="2539688"/>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1983" cy="2543951"/>
                    </a:xfrm>
                    <a:prstGeom prst="rect">
                      <a:avLst/>
                    </a:prstGeom>
                    <a:noFill/>
                    <a:ln>
                      <a:noFill/>
                    </a:ln>
                  </pic:spPr>
                </pic:pic>
              </a:graphicData>
            </a:graphic>
          </wp:inline>
        </w:drawing>
      </w:r>
    </w:p>
    <w:p w:rsidR="008C1D30" w:rsidRPr="008C1D30" w:rsidRDefault="008C1D30" w:rsidP="00CC4DDC">
      <w:pPr>
        <w:tabs>
          <w:tab w:val="left" w:pos="284"/>
        </w:tabs>
        <w:spacing w:after="0" w:line="240" w:lineRule="auto"/>
        <w:jc w:val="center"/>
        <w:rPr>
          <w:rFonts w:ascii="Times New Roman" w:eastAsia="Calibri" w:hAnsi="Times New Roman" w:cs="Times New Roman"/>
          <w:b/>
          <w:sz w:val="12"/>
          <w:szCs w:val="12"/>
        </w:rPr>
      </w:pPr>
      <w:bookmarkStart w:id="15" w:name="_Ref126077402"/>
      <w:r w:rsidRPr="008C1D30">
        <w:rPr>
          <w:rFonts w:ascii="Times New Roman" w:eastAsia="Calibri" w:hAnsi="Times New Roman" w:cs="Times New Roman"/>
          <w:b/>
          <w:sz w:val="12"/>
          <w:szCs w:val="12"/>
        </w:rPr>
        <w:t xml:space="preserve">Рисунок </w:t>
      </w:r>
      <w:r w:rsidRPr="008C1D30">
        <w:rPr>
          <w:rFonts w:ascii="Times New Roman" w:eastAsia="Calibri" w:hAnsi="Times New Roman" w:cs="Times New Roman"/>
          <w:b/>
          <w:sz w:val="12"/>
          <w:szCs w:val="12"/>
        </w:rPr>
        <w:fldChar w:fldCharType="begin"/>
      </w:r>
      <w:r w:rsidRPr="008C1D30">
        <w:rPr>
          <w:rFonts w:ascii="Times New Roman" w:eastAsia="Calibri" w:hAnsi="Times New Roman" w:cs="Times New Roman"/>
          <w:b/>
          <w:sz w:val="12"/>
          <w:szCs w:val="12"/>
        </w:rPr>
        <w:instrText xml:space="preserve"> STYLEREF 1 \s </w:instrText>
      </w:r>
      <w:r w:rsidRPr="008C1D30">
        <w:rPr>
          <w:rFonts w:ascii="Times New Roman" w:eastAsia="Calibri" w:hAnsi="Times New Roman" w:cs="Times New Roman"/>
          <w:b/>
          <w:sz w:val="12"/>
          <w:szCs w:val="12"/>
        </w:rPr>
        <w:fldChar w:fldCharType="separate"/>
      </w:r>
      <w:r w:rsidRPr="008C1D30">
        <w:rPr>
          <w:rFonts w:ascii="Times New Roman" w:eastAsia="Calibri" w:hAnsi="Times New Roman" w:cs="Times New Roman"/>
          <w:b/>
          <w:sz w:val="12"/>
          <w:szCs w:val="12"/>
        </w:rPr>
        <w:t>2</w:t>
      </w:r>
      <w:r w:rsidRPr="008C1D30">
        <w:rPr>
          <w:rFonts w:ascii="Times New Roman" w:eastAsia="Calibri" w:hAnsi="Times New Roman" w:cs="Times New Roman"/>
          <w:sz w:val="12"/>
          <w:szCs w:val="12"/>
        </w:rPr>
        <w:fldChar w:fldCharType="end"/>
      </w:r>
      <w:r w:rsidRPr="008C1D30">
        <w:rPr>
          <w:rFonts w:ascii="Times New Roman" w:eastAsia="Calibri" w:hAnsi="Times New Roman" w:cs="Times New Roman"/>
          <w:b/>
          <w:sz w:val="12"/>
          <w:szCs w:val="12"/>
        </w:rPr>
        <w:t>.</w:t>
      </w:r>
      <w:r w:rsidRPr="008C1D30">
        <w:rPr>
          <w:rFonts w:ascii="Times New Roman" w:eastAsia="Calibri" w:hAnsi="Times New Roman" w:cs="Times New Roman"/>
          <w:b/>
          <w:sz w:val="12"/>
          <w:szCs w:val="12"/>
        </w:rPr>
        <w:fldChar w:fldCharType="begin"/>
      </w:r>
      <w:r w:rsidRPr="008C1D30">
        <w:rPr>
          <w:rFonts w:ascii="Times New Roman" w:eastAsia="Calibri" w:hAnsi="Times New Roman" w:cs="Times New Roman"/>
          <w:b/>
          <w:sz w:val="12"/>
          <w:szCs w:val="12"/>
        </w:rPr>
        <w:instrText xml:space="preserve"> SEQ Рисунок \* ARABIC \s 1 </w:instrText>
      </w:r>
      <w:r w:rsidRPr="008C1D30">
        <w:rPr>
          <w:rFonts w:ascii="Times New Roman" w:eastAsia="Calibri" w:hAnsi="Times New Roman" w:cs="Times New Roman"/>
          <w:b/>
          <w:sz w:val="12"/>
          <w:szCs w:val="12"/>
        </w:rPr>
        <w:fldChar w:fldCharType="separate"/>
      </w:r>
      <w:r w:rsidRPr="008C1D30">
        <w:rPr>
          <w:rFonts w:ascii="Times New Roman" w:eastAsia="Calibri" w:hAnsi="Times New Roman" w:cs="Times New Roman"/>
          <w:b/>
          <w:sz w:val="12"/>
          <w:szCs w:val="12"/>
        </w:rPr>
        <w:t>1</w:t>
      </w:r>
      <w:r w:rsidRPr="008C1D30">
        <w:rPr>
          <w:rFonts w:ascii="Times New Roman" w:eastAsia="Calibri" w:hAnsi="Times New Roman" w:cs="Times New Roman"/>
          <w:sz w:val="12"/>
          <w:szCs w:val="12"/>
        </w:rPr>
        <w:fldChar w:fldCharType="end"/>
      </w:r>
      <w:bookmarkEnd w:id="15"/>
      <w:r w:rsidRPr="008C1D30">
        <w:rPr>
          <w:rFonts w:ascii="Times New Roman" w:eastAsia="Calibri" w:hAnsi="Times New Roman" w:cs="Times New Roman"/>
          <w:b/>
          <w:sz w:val="12"/>
          <w:szCs w:val="12"/>
        </w:rPr>
        <w:t xml:space="preserve"> – Схема оповещения производственного персонала по сигналам ГО</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b/>
          <w:bCs/>
          <w:i/>
          <w:sz w:val="12"/>
          <w:szCs w:val="12"/>
        </w:rPr>
      </w:pPr>
      <w:r w:rsidRPr="008C1D30">
        <w:rPr>
          <w:rFonts w:ascii="Times New Roman" w:eastAsia="Calibri" w:hAnsi="Times New Roman" w:cs="Times New Roman"/>
          <w:b/>
          <w:bCs/>
          <w:i/>
          <w:sz w:val="12"/>
          <w:szCs w:val="12"/>
        </w:rPr>
        <w:t>Мероприятия, направленные на уменьшение риска чрезвычайных ситуаций на проектируемом объекте</w:t>
      </w:r>
    </w:p>
    <w:p w:rsidR="008C1D30" w:rsidRPr="008C1D30"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8C1D30">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защита оборудования и трубопровода от статического электричества путем заземления;</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установка электрооборудования во взрывозащищенном исполнении;</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8C1D30" w:rsidRPr="008C1D30">
        <w:rPr>
          <w:rFonts w:ascii="Times New Roman" w:eastAsia="Calibri" w:hAnsi="Times New Roman" w:cs="Times New Roman"/>
          <w:sz w:val="12"/>
          <w:szCs w:val="12"/>
        </w:rPr>
        <w:t>подача ингибитора коррозии в выкидные трубопроводы посредством подключения скважинной установки дозирования химреагентов (осуществляется службой химизации ООО «ННК-Самаранефтегаз»);</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оснащение выкидных трубопроводов устройствами для контроля над коррозией;</w:t>
      </w:r>
    </w:p>
    <w:p w:rsidR="008C1D30" w:rsidRPr="008C1D30"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выкидные трубопроводы укладываются в грунт на глубину не менее 1,0 м до верхней образующей трубы;</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8C1D30">
        <w:rPr>
          <w:rFonts w:ascii="Times New Roman" w:eastAsia="Calibri" w:hAnsi="Times New Roman" w:cs="Times New Roman"/>
          <w:sz w:val="12"/>
          <w:szCs w:val="12"/>
        </w:rPr>
        <w:t xml:space="preserve">в </w:t>
      </w:r>
      <w:r w:rsidR="008C1D30" w:rsidRPr="00CC4DDC">
        <w:rPr>
          <w:rFonts w:ascii="Times New Roman" w:eastAsia="Calibri" w:hAnsi="Times New Roman" w:cs="Times New Roman"/>
          <w:sz w:val="12"/>
          <w:szCs w:val="12"/>
        </w:rPr>
        <w:t xml:space="preserve">соответствии с </w:t>
      </w:r>
      <w:hyperlink r:id="rId18" w:tooltip="РД 39-0148311-605-86 Унифицированные технологические схемы сбора, транспорта и подготовки нефти, газа и воды нефтедобывающих районов" w:history="1">
        <w:r w:rsidR="008C1D30" w:rsidRPr="00CC4DDC">
          <w:rPr>
            <w:rStyle w:val="af0"/>
            <w:rFonts w:ascii="Times New Roman" w:eastAsia="Calibri" w:hAnsi="Times New Roman" w:cs="Times New Roman"/>
            <w:color w:val="auto"/>
            <w:sz w:val="12"/>
            <w:szCs w:val="12"/>
          </w:rPr>
          <w:t>РД 39-0148311-605-86</w:t>
        </w:r>
      </w:hyperlink>
      <w:r w:rsidR="008C1D30" w:rsidRPr="00CC4DDC">
        <w:rPr>
          <w:rFonts w:ascii="Times New Roman" w:eastAsia="Calibri" w:hAnsi="Times New Roman" w:cs="Times New Roman"/>
          <w:sz w:val="12"/>
          <w:szCs w:val="12"/>
        </w:rPr>
        <w:t xml:space="preserve"> и настоящей проектной документацией для сбора продукции с обустраиваемой скважины, принята напорная однотрубная герметизированная система сбора нефти и газа.</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герметичность затворов запорной арматуры принята класса А по </w:t>
      </w:r>
      <w:hyperlink r:id="rId19" w:tooltip="ГОСТ 9544-2015 Арматура трубопроводная. Нормы герметичности затворов" w:history="1">
        <w:r w:rsidR="008C1D30" w:rsidRPr="00CC4DDC">
          <w:rPr>
            <w:rStyle w:val="af0"/>
            <w:rFonts w:ascii="Times New Roman" w:eastAsia="Calibri" w:hAnsi="Times New Roman" w:cs="Times New Roman"/>
            <w:color w:val="auto"/>
            <w:sz w:val="12"/>
            <w:szCs w:val="12"/>
          </w:rPr>
          <w:t>ГОСТ 9544-2015</w:t>
        </w:r>
      </w:hyperlink>
      <w:r w:rsidR="008C1D30" w:rsidRPr="00CC4DDC">
        <w:rPr>
          <w:rFonts w:ascii="Times New Roman" w:eastAsia="Calibri" w:hAnsi="Times New Roman" w:cs="Times New Roman"/>
          <w:sz w:val="12"/>
          <w:szCs w:val="12"/>
        </w:rPr>
        <w:t>;</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срок службы запорной арматуры составляет не ниже 20 лет;</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проектируемый трубопровод испытывается на прочность и герметичность в соответствии с Таблицей 21 </w:t>
      </w:r>
      <w:hyperlink r:id="rId20" w:tooltip="ГОСТ Р 55990-2014 Месторождения нефтяные и газонефтяные. Промысловые трубопроводы. Нормы проектирования" w:history="1">
        <w:r w:rsidR="008C1D30" w:rsidRPr="00CC4DDC">
          <w:rPr>
            <w:rStyle w:val="af0"/>
            <w:rFonts w:ascii="Times New Roman" w:eastAsia="Calibri" w:hAnsi="Times New Roman" w:cs="Times New Roman"/>
            <w:color w:val="auto"/>
            <w:sz w:val="12"/>
            <w:szCs w:val="12"/>
          </w:rPr>
          <w:t>ГОСТ Р 55990-2014</w:t>
        </w:r>
      </w:hyperlink>
      <w:r w:rsidR="008C1D30" w:rsidRPr="00CC4DDC">
        <w:rPr>
          <w:rFonts w:ascii="Times New Roman" w:eastAsia="Calibri" w:hAnsi="Times New Roman" w:cs="Times New Roman"/>
          <w:sz w:val="12"/>
          <w:szCs w:val="12"/>
        </w:rPr>
        <w:t>;</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установка опознавательных и запрещающих знаков для привлечения внимания к непосредственной опасности, предупреждения о возможной опасности, исключения возможности повреждения трубопроводов по трассе на пересечении с подземными коммуникациями, на углах поворота трассы;</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при входном контроле запорную арматуру рекомендуется испытывать на прочность и плотность материала деталей и сварных швов, герметичность относительно внешней среды соединений, герметичность затвора и в соответствии с требованиями </w:t>
      </w:r>
      <w:hyperlink r:id="rId21" w:tooltip="ГОСТ 5762-2002 Арматура трубопроводная промышленная. Задвижки на номинальное давление не более РN 250. Общие технические условия" w:history="1">
        <w:r w:rsidR="008C1D30" w:rsidRPr="00CC4DDC">
          <w:rPr>
            <w:rStyle w:val="af0"/>
            <w:rFonts w:ascii="Times New Roman" w:eastAsia="Calibri" w:hAnsi="Times New Roman" w:cs="Times New Roman"/>
            <w:color w:val="auto"/>
            <w:sz w:val="12"/>
            <w:szCs w:val="12"/>
          </w:rPr>
          <w:t>ГОСТ 5762-2002</w:t>
        </w:r>
      </w:hyperlink>
      <w:r w:rsidR="008C1D30" w:rsidRPr="00CC4DDC">
        <w:rPr>
          <w:rFonts w:ascii="Times New Roman" w:eastAsia="Calibri" w:hAnsi="Times New Roman" w:cs="Times New Roman"/>
          <w:sz w:val="12"/>
          <w:szCs w:val="12"/>
        </w:rPr>
        <w:t xml:space="preserve"> и НД на запорную арматуру;</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по завершению строительства, испытания на прочность и проверки на герметичность внутрипромыслового трубопровода должно быть осуществлено комплексное опробование согласно требованиям п. 108 ФНиП в области промышленной безопасности «Правила безопасной эксплуатации внутрипромысловых трубопроводов»;</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 применение средств очистки и диагностики;</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электрохимзащита.</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Контроль сварных соединений трубопровода предусматривается в соответствии с </w:t>
      </w:r>
      <w:hyperlink r:id="rId22" w:tooltip="ГОСТ Р 55990-2014 Месторождения нефтяные и газонефтяные. Промысловые трубопроводы. Нормы проектирования" w:history="1">
        <w:r w:rsidRPr="00CC4DDC">
          <w:rPr>
            <w:rStyle w:val="af0"/>
            <w:rFonts w:ascii="Times New Roman" w:eastAsia="Calibri" w:hAnsi="Times New Roman" w:cs="Times New Roman"/>
            <w:color w:val="auto"/>
            <w:sz w:val="12"/>
            <w:szCs w:val="12"/>
          </w:rPr>
          <w:t>ГОСТ Р 55990-2014</w:t>
        </w:r>
      </w:hyperlink>
      <w:r w:rsidRPr="00CC4DDC">
        <w:rPr>
          <w:rFonts w:ascii="Times New Roman" w:eastAsia="Calibri" w:hAnsi="Times New Roman" w:cs="Times New Roman"/>
          <w:sz w:val="12"/>
          <w:szCs w:val="12"/>
        </w:rPr>
        <w:t>.</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Проектом предусматривается систематический операционный контроль в процессе сборки и сварки стыков (выполняется производителями работ и мастерами), осуществляется проверка правильности и необходимой последовательности выполнения технологических операций по сборке и сварке в соответствии с требованиями нормативной документации и действующих нормативных карт.</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Производится внешний осмотр и измерение геометрических параметров швов – 100 % стыков, выполненные дуговой сваркой, очищаются от шлака, они не должны иметь трещин, подрезов глубиной более 0,5 мм, недопустимых смещений кромок, кратеров и выходящих на поверхность пор.</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Радиографический контроль качества сварных соединений трубопроводов осуществляется в соответствии с требованиями </w:t>
      </w:r>
      <w:hyperlink r:id="rId23" w:tooltip="ГОСТ 7512-82 Контроль неразрушающий. Соединения сварные. Радиографический метод" w:history="1">
        <w:r w:rsidRPr="00CC4DDC">
          <w:rPr>
            <w:rStyle w:val="af0"/>
            <w:rFonts w:ascii="Times New Roman" w:eastAsia="Calibri" w:hAnsi="Times New Roman" w:cs="Times New Roman"/>
            <w:color w:val="auto"/>
            <w:sz w:val="12"/>
            <w:szCs w:val="12"/>
          </w:rPr>
          <w:t>ГОСТ 7512-82</w:t>
        </w:r>
      </w:hyperlink>
      <w:r w:rsidRPr="00CC4DDC">
        <w:rPr>
          <w:rFonts w:ascii="Times New Roman" w:eastAsia="Calibri" w:hAnsi="Times New Roman" w:cs="Times New Roman"/>
          <w:sz w:val="12"/>
          <w:szCs w:val="12"/>
        </w:rPr>
        <w:t xml:space="preserve">. Сварные соединения считаются годными, если в них отсутствуют дефекты, величина, количество и плотность распределения которых превышают значения, рекомендуемые требованиями </w:t>
      </w:r>
      <w:hyperlink r:id="rId24" w:tooltip="ВСН 012-88 Строительство магистральных и промысловых трубопроводов. Контроль качества и приемка работ. Часть I" w:history="1">
        <w:r w:rsidRPr="00CC4DDC">
          <w:rPr>
            <w:rStyle w:val="af0"/>
            <w:rFonts w:ascii="Times New Roman" w:eastAsia="Calibri" w:hAnsi="Times New Roman" w:cs="Times New Roman"/>
            <w:color w:val="auto"/>
            <w:sz w:val="12"/>
            <w:szCs w:val="12"/>
          </w:rPr>
          <w:t>ВСН 012-88</w:t>
        </w:r>
      </w:hyperlink>
      <w:r w:rsidRPr="00CC4DDC">
        <w:rPr>
          <w:rFonts w:ascii="Times New Roman" w:eastAsia="Calibri" w:hAnsi="Times New Roman" w:cs="Times New Roman"/>
          <w:sz w:val="12"/>
          <w:szCs w:val="12"/>
        </w:rPr>
        <w:t>. Во всех случаях суммарная протяженность совокупности допустимых по глубине внутренних дефектов на любые 300 мм шва не должна превышать 50 мм (не более чем на 1/6 периметра шва).</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Сварные соединения труб диаметром от 57 до 89 мм подвергают механическим испытаниям на растяжение, сплющивание основного металла и сварного шва в количестве 0,4%, но не менее двух труб от партии. сварные соединения труб диаметром от 108 до 1200 мм подвергают механическим испытаниям на растяжение и изгиб в количестве 1% от партии.</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При неудовлетворительных результатах механических испытаний:</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сварку прекратить – установить причину неудовлетворительного качества стыка;</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весь участок трубопровода, сваренный с момента последней проверки монтажной организацией в присутствии представителей службы технического надзора эксплуатации трубопроводов, подвергнуть силовому воздействию на изгиб в соответствии с требованиями </w:t>
      </w:r>
      <w:hyperlink r:id="rId25" w:tooltip="СП 86.13330.2022 Магистральные трубопроводы" w:history="1">
        <w:r w:rsidR="008C1D30" w:rsidRPr="00CC4DDC">
          <w:rPr>
            <w:rStyle w:val="af0"/>
            <w:rFonts w:ascii="Times New Roman" w:eastAsia="Calibri" w:hAnsi="Times New Roman" w:cs="Times New Roman"/>
            <w:color w:val="auto"/>
            <w:sz w:val="12"/>
            <w:szCs w:val="12"/>
          </w:rPr>
          <w:t>СП 86.13330.2022 «Магистральные трубопроводы»</w:t>
        </w:r>
      </w:hyperlink>
      <w:r w:rsidR="008C1D30" w:rsidRPr="00CC4DDC">
        <w:rPr>
          <w:rFonts w:ascii="Times New Roman" w:eastAsia="Calibri" w:hAnsi="Times New Roman" w:cs="Times New Roman"/>
          <w:sz w:val="12"/>
          <w:szCs w:val="12"/>
        </w:rPr>
        <w:t>.</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Для системы сбора используются трубы из углеродистой низколегированной стали, с проведением мероприятий по ингибированию трубопроводов, что в свою очередь защищает трубопровод и сварные швы от воздействия сероводорода.</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Сварные соединения, в которых по результатам контроля обнаружены недопустимые дефекты (признанные «негодными») подлежат удалению или ремонту с последующим повторным контролем в соответствии с требованиями </w:t>
      </w:r>
      <w:hyperlink r:id="rId26" w:tooltip="ГОСТ Р 55990-2014 Месторождения нефтяные и газонефтяные. Промысловые трубопроводы. Нормы проектирования" w:history="1">
        <w:r w:rsidRPr="00CC4DDC">
          <w:rPr>
            <w:rStyle w:val="af0"/>
            <w:rFonts w:ascii="Times New Roman" w:eastAsia="Calibri" w:hAnsi="Times New Roman" w:cs="Times New Roman"/>
            <w:color w:val="auto"/>
            <w:sz w:val="12"/>
            <w:szCs w:val="12"/>
          </w:rPr>
          <w:t>ГОСТ Р 55990-2014</w:t>
        </w:r>
      </w:hyperlink>
      <w:r w:rsidRPr="00CC4DDC">
        <w:rPr>
          <w:rFonts w:ascii="Times New Roman" w:eastAsia="Calibri" w:hAnsi="Times New Roman" w:cs="Times New Roman"/>
          <w:sz w:val="12"/>
          <w:szCs w:val="12"/>
        </w:rPr>
        <w:t>. Результаты контроля качества отремонтированных стыков с соответствующим заключением необходимо записывать в исполнительную документацию.</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Стыки с выявленными, при контроле дефектами, могут быть исправлены, если их суммарная длина не превышает 1/6 периметра. Стыки с трещинами ремонту не подлежат и должны быть вырезаны. Ремонт стыков сваркой изнутри трубы не допускается. Дефектное место шва удаляют абразивным инструментом. Допускается его удаление газовым резаком с последующей обработкой поверхностей реза до металлического блеска шлифмашинкой.</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Типы сварочных швов для сварки труб должны соответствовать </w:t>
      </w:r>
      <w:hyperlink r:id="rId27" w:tooltip="ГОСТ 16037-80 Соединения сварные стальных трубопроводов. Основные типы, конструктивные элементы и размеры" w:history="1">
        <w:r w:rsidRPr="00CC4DDC">
          <w:rPr>
            <w:rStyle w:val="af0"/>
            <w:rFonts w:ascii="Times New Roman" w:eastAsia="Calibri" w:hAnsi="Times New Roman" w:cs="Times New Roman"/>
            <w:color w:val="auto"/>
            <w:sz w:val="12"/>
            <w:szCs w:val="12"/>
          </w:rPr>
          <w:t>ГОСТ 16037-80 «Соединения сварные стальных трубопроводов. Основные типы, конструктивные элементы и размеры»</w:t>
        </w:r>
      </w:hyperlink>
      <w:r w:rsidRPr="00CC4DDC">
        <w:rPr>
          <w:rFonts w:ascii="Times New Roman" w:eastAsia="Calibri" w:hAnsi="Times New Roman" w:cs="Times New Roman"/>
          <w:sz w:val="12"/>
          <w:szCs w:val="12"/>
        </w:rPr>
        <w:t>.</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Для исключения возможности повреждения действующих коммуникаций (в случае их обнаружения в процессе строительства) в процессе строительства устанавливаются охранные зоны:</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вдоль трассы трубопровода – в виде участка земли, ограниченного условными линиями, проходящими в 25 м от оси трубопровода с каждой стороны;</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вдоль трасс многониточных трубопроводов – в виде участка земли, ограниченного условными линиями, проходящими в 25 м от осей крайних трубопроводов с каждой стороны;</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вдоль подводных переходов трубопроводов – в виде участка от водной поверхности до дна, заключенного между параллельными вертикальными плоскостями, отстоящими от осей крайних ниток трубопроводов на 100 м с каждой стороны.</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Согласно </w:t>
      </w:r>
      <w:hyperlink r:id="rId28" w:tooltip="ГОСТ Р 55990-2014 Месторождения нефтяные и газонефтяные. Промысловые трубопроводы. Нормы проектирования" w:history="1">
        <w:r w:rsidRPr="00CC4DDC">
          <w:rPr>
            <w:rStyle w:val="af0"/>
            <w:rFonts w:ascii="Times New Roman" w:eastAsia="Calibri" w:hAnsi="Times New Roman" w:cs="Times New Roman"/>
            <w:color w:val="auto"/>
            <w:sz w:val="12"/>
            <w:szCs w:val="12"/>
          </w:rPr>
          <w:t>ГОСТ Р 55990-2014</w:t>
        </w:r>
      </w:hyperlink>
      <w:r w:rsidRPr="00CC4DDC">
        <w:rPr>
          <w:rFonts w:ascii="Times New Roman" w:eastAsia="Calibri" w:hAnsi="Times New Roman" w:cs="Times New Roman"/>
          <w:sz w:val="12"/>
          <w:szCs w:val="12"/>
        </w:rPr>
        <w:t xml:space="preserve"> п.13.3 внутренняя поверхность труб непосредственно перед монтажом трубопровода должна быть очищена от снега, льда, воды и загрязнений. До начала испытаний на прочность проводят очистку трубопроводов промывкой при гидравлическом способе испытаний и продувкой при пневматическом. </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На всех этапах испытаний, в любой точке испытываемого участка трубопровода, испытательное давление на прочность не превышает наименьшего из гарантированных заводами заводских испытательных давлений на трубы, арматуру, фитинги, узлы и оборудования, установленных на испытываемом участке.</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Временные трубопроводы для подключений опрессовочных агрегатов и компрессоров следует предварительно подвергнуть гидравлическому испытанию на давление, составляющее 125% от испытательного давления испытываемых трубопроводов.</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Гидравлическое испытание проводится при температуре окружающего воздуха не ниже 5 </w:t>
      </w:r>
      <w:r w:rsidRPr="00CC4DDC">
        <w:rPr>
          <w:rFonts w:ascii="Times New Roman" w:eastAsia="Calibri" w:hAnsi="Times New Roman" w:cs="Times New Roman"/>
          <w:sz w:val="12"/>
          <w:szCs w:val="12"/>
        </w:rPr>
        <w:sym w:font="Symbol" w:char="F0B0"/>
      </w:r>
      <w:r w:rsidRPr="00CC4DDC">
        <w:rPr>
          <w:rFonts w:ascii="Times New Roman" w:eastAsia="Calibri" w:hAnsi="Times New Roman" w:cs="Times New Roman"/>
          <w:sz w:val="12"/>
          <w:szCs w:val="12"/>
        </w:rPr>
        <w:t xml:space="preserve">С. </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Согласно </w:t>
      </w:r>
      <w:hyperlink r:id="rId29" w:tooltip="ГОСТ Р 55990-2014 Месторождения нефтяные и газонефтяные. Промысловые трубопроводы. Нормы проектирования" w:history="1">
        <w:r w:rsidRPr="00CC4DDC">
          <w:rPr>
            <w:rStyle w:val="af0"/>
            <w:rFonts w:ascii="Times New Roman" w:eastAsia="Calibri" w:hAnsi="Times New Roman" w:cs="Times New Roman"/>
            <w:color w:val="auto"/>
            <w:sz w:val="12"/>
            <w:szCs w:val="12"/>
          </w:rPr>
          <w:t>ГОСТ Р 55990-2014</w:t>
        </w:r>
      </w:hyperlink>
      <w:r w:rsidRPr="00CC4DDC">
        <w:rPr>
          <w:rFonts w:ascii="Times New Roman" w:eastAsia="Calibri" w:hAnsi="Times New Roman" w:cs="Times New Roman"/>
          <w:sz w:val="12"/>
          <w:szCs w:val="12"/>
        </w:rPr>
        <w:t xml:space="preserve"> п. 13. 6 - 13.7 - при температуре окружающей среды трубопровода ниже 0°С допускается проводить гидравлические испытания подогретой водой (при наличии теплотехнического расчета, выполненного проектной организацией) или жидкостями с пониженной температурой замерзания. Технология приготовления и утилизации жидкости должна быть указана в специальной инструкции по испытаниям. </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Для гидравлического испытания могут быть использованы подземные воды, имеющие пониженную температуру замерзания. Если необходимо, в воду добавляют ингибиторы коррозии.</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lastRenderedPageBreak/>
        <w:t>При испытании трубопроводов должны быть предусмотрены мероприятия для многократного использования испытательной среды (воды) без ее выброса в окружающую среду.</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Пневматическое испытание рекомендуется проводить в светлое время суток. Скорость подъема давления при гидравлическом или пневматическом испытании рекомендуется в целях безопасности повышать плавно.</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Согласно </w:t>
      </w:r>
      <w:hyperlink r:id="rId30" w:tooltip="ГОСТ Р 55990-2014 Месторождения нефтяные и газонефтяные. Промысловые трубопроводы. Нормы проектирования" w:history="1">
        <w:r w:rsidRPr="00CC4DDC">
          <w:rPr>
            <w:rStyle w:val="af0"/>
            <w:rFonts w:ascii="Times New Roman" w:eastAsia="Calibri" w:hAnsi="Times New Roman" w:cs="Times New Roman"/>
            <w:color w:val="auto"/>
            <w:sz w:val="12"/>
            <w:szCs w:val="12"/>
          </w:rPr>
          <w:t>ГОСТ Р 55990-2014</w:t>
        </w:r>
      </w:hyperlink>
      <w:r w:rsidRPr="00CC4DDC">
        <w:rPr>
          <w:rFonts w:ascii="Times New Roman" w:eastAsia="Calibri" w:hAnsi="Times New Roman" w:cs="Times New Roman"/>
          <w:sz w:val="12"/>
          <w:szCs w:val="12"/>
        </w:rPr>
        <w:t xml:space="preserve"> (п. 13.10) заполнение трубопровода воздухом, при проведении пневматических испытаний, выполняют с осмотром трассы при давлении равном 0,3 от испытательного давления на прочность Риспыт, но не выше 2,0 МПа. Осмотр трассы при увеличении давления от 0,3Риспыт до Риспыт и в течении времени испытания на прочность запрещается.</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При испытании трубопроводов на прочность и их проверке на герметичность места утечек необходимо определять следующими методами:</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визуальным;</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акустическим;</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по запаху;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по падению давления на испытываемом участке;</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газоаналитическим (течеискателями горючих газов).</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В случае разрыва трубопровода во время испытаний на прочность или обнаружения утечек после ликвидации разрыва или утечки трубопровод подлежит повторному испытанию на прочность и проверке на герметичность.</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Трубопровод считается выдержавшим испытания на прочность и проверку на герметичность, если за время испытания трубопровода на прочность он не разрушился, а при проверке на герметичность давление осталось неизменным и не было обнаружено утечек.</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По завершению строительства, испытания на прочность и проверки на герметичность внутрипромыслового трубопровода должно быть осуществлено комплексное опробование. В соответствии с п. 28.4 </w:t>
      </w:r>
      <w:hyperlink r:id="rId31" w:tooltip="СП 284.1325800.2016 Трубопроводы промысловые для нефти и газа. Правила проектирования и производства работ" w:history="1">
        <w:r w:rsidRPr="00CC4DDC">
          <w:rPr>
            <w:rStyle w:val="af0"/>
            <w:rFonts w:ascii="Times New Roman" w:eastAsia="Calibri" w:hAnsi="Times New Roman" w:cs="Times New Roman"/>
            <w:color w:val="auto"/>
            <w:sz w:val="12"/>
            <w:szCs w:val="12"/>
          </w:rPr>
          <w:t>СП 284.1325800.2016 «Трубопроводы промысловые для нефти и газа. Правила проектирования и производства работ»</w:t>
        </w:r>
      </w:hyperlink>
      <w:r w:rsidRPr="00CC4DDC">
        <w:rPr>
          <w:rFonts w:ascii="Times New Roman" w:eastAsia="Calibri" w:hAnsi="Times New Roman" w:cs="Times New Roman"/>
          <w:sz w:val="12"/>
          <w:szCs w:val="12"/>
        </w:rPr>
        <w:t xml:space="preserve"> комплексное опробование включает в себя пусконаладочные работы, выполняемые после производства индивидуальных испытаний и их приемки рабочей комиссией, связанные с комплексным опробованием всего трубопровода до приемки объекта в эксплуатацию государственной приемочной комиссией.</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Опробование проводится отдельных узлов и оборудования (промысловых трубопроводов, задвижек, электрооборудования, установок ЭХЗ). Индивидуальные испытания проводятся согласно требованиям регламентов и ТУ предприятий-изготовителей оборудования.</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В период комплексного опробования выполняют проверку, регулировку и обеспечение совместной взаимосвязанной работы оборудования в предусмотренном проектом технологическом процессе на холостом ходу с последующим переводом оборудования на работу под нагрузкой и выводом на устойчивый проектный технологический режим.</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Дефекты оборудования, выявленные в процессе индивидуальных испытаний и комплексного опробования оборудования, а также пусконаладочных работ, должны быть устранены заказчиком (или предприятием-изготовителем) до приемки объекта в эксплуатацию.</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Объем и порядок выполнения работ по комплексному опробованию узлов и оборудования, количество необходимого эксплуатационного персонала, топливо-энергетических ресурсов, материалов, сырья определяются отраслевыми правилами приемки объектов в эксплуатацию.</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Комплексным опробованием внутрипромыслового трубопровода считается заполнением выкидных трубопроводов транспортируемой средой и его работа после заполнения в течение 72 часов. </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Согласно п. 28.7 </w:t>
      </w:r>
      <w:hyperlink r:id="rId32" w:tooltip="СП 284.1325800.2016 Трубопроводы промысловые для нефти и газа. Правила проектирования и производства работ" w:history="1">
        <w:r w:rsidRPr="00CC4DDC">
          <w:rPr>
            <w:rStyle w:val="af0"/>
            <w:rFonts w:ascii="Times New Roman" w:eastAsia="Calibri" w:hAnsi="Times New Roman" w:cs="Times New Roman"/>
            <w:color w:val="auto"/>
            <w:sz w:val="12"/>
            <w:szCs w:val="12"/>
          </w:rPr>
          <w:t>СП 284.1325800.2016 «Трубопроводы промысловые для нефти и газа. Правила проектирования и производства работ»</w:t>
        </w:r>
      </w:hyperlink>
      <w:r w:rsidRPr="00CC4DDC">
        <w:rPr>
          <w:rFonts w:ascii="Times New Roman" w:eastAsia="Calibri" w:hAnsi="Times New Roman" w:cs="Times New Roman"/>
          <w:sz w:val="12"/>
          <w:szCs w:val="12"/>
        </w:rPr>
        <w:t xml:space="preserve"> комплексное опробование осуществляется эксплуатационным персоналом заказчика с участием инженерно-технических работников генерального подрядчика, проектных и субподрядных монтажных организаций, а также персонала предприятий-изготовителей оборудования.</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Результатом проведения комплексного опробования является подтверждение проектных, конструкторских и заводских характеристик, а также параметров работы систем, трубопроводов и оборудования.  </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автоматическая остановка насоса УЭЦН при понижении давления ниже Pmin или при повышении выше Pmax;</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обвалование территории площадки скважины;</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на выкидном трубопроводе в обвязке устья скважины предусматривается установка запорной арматуры для отсекания потока пластовой продукции при понижении давления в трубопроводе в результате его порыва. Герметичность затвора запорной арматуры класса А.</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hyperlink r:id="rId33" w:tooltip="СП 231.1311500.2015 Обустройство нефтяных и газовых месторождений. Требования пожарной безопасности" w:history="1">
        <w:r w:rsidR="008C1D30" w:rsidRPr="00CC4DDC">
          <w:rPr>
            <w:rStyle w:val="af0"/>
            <w:rFonts w:ascii="Times New Roman" w:eastAsia="Calibri" w:hAnsi="Times New Roman" w:cs="Times New Roman"/>
            <w:color w:val="auto"/>
            <w:sz w:val="12"/>
            <w:szCs w:val="12"/>
          </w:rPr>
          <w:t>СП 231.1311500.2015</w:t>
        </w:r>
      </w:hyperlink>
      <w:r w:rsidR="008C1D30" w:rsidRPr="00CC4DDC">
        <w:rPr>
          <w:rFonts w:ascii="Times New Roman" w:eastAsia="Calibri" w:hAnsi="Times New Roman" w:cs="Times New Roman"/>
          <w:sz w:val="12"/>
          <w:szCs w:val="12"/>
        </w:rPr>
        <w:t xml:space="preserve"> «Обустройство нефтяных месторождений. Требования пожарной безопасности»;</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ФНП в области промышленной безопасности «Правила безопасности в нефтяной и газовой промышленности»;</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hyperlink r:id="rId34" w:tooltip="ПУЭ 204 Правила устройства электроустановок (ПУЭ). Глава 7.5 Электротермические установки (Издание седьмое)" w:history="1">
        <w:r w:rsidR="008C1D30" w:rsidRPr="00CC4DDC">
          <w:rPr>
            <w:rStyle w:val="af0"/>
            <w:rFonts w:ascii="Times New Roman" w:eastAsia="Calibri" w:hAnsi="Times New Roman" w:cs="Times New Roman"/>
            <w:color w:val="auto"/>
            <w:sz w:val="12"/>
            <w:szCs w:val="12"/>
          </w:rPr>
          <w:t>ПУЭ </w:t>
        </w:r>
      </w:hyperlink>
      <w:r w:rsidR="008C1D30" w:rsidRPr="00CC4DDC">
        <w:rPr>
          <w:rFonts w:ascii="Times New Roman" w:eastAsia="Calibri" w:hAnsi="Times New Roman" w:cs="Times New Roman"/>
          <w:sz w:val="12"/>
          <w:szCs w:val="12"/>
        </w:rPr>
        <w:t>«Правила устройства электроустановок»;</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hyperlink r:id="rId35" w:tooltip="СП 18.13330.2019 Производственные объекты. Планировочная организация земельного участка (Генеральные планы промышленных предприятий) СНиП II-89-80*" w:history="1">
        <w:r w:rsidR="008C1D30" w:rsidRPr="00CC4DDC">
          <w:rPr>
            <w:rStyle w:val="af0"/>
            <w:rFonts w:ascii="Times New Roman" w:eastAsia="Calibri" w:hAnsi="Times New Roman" w:cs="Times New Roman"/>
            <w:color w:val="auto"/>
            <w:sz w:val="12"/>
            <w:szCs w:val="12"/>
          </w:rPr>
          <w:t>СП 18.13330.2019</w:t>
        </w:r>
      </w:hyperlink>
      <w:r w:rsidR="008C1D30" w:rsidRPr="00CC4DDC">
        <w:rPr>
          <w:rFonts w:ascii="Times New Roman" w:eastAsia="Calibri" w:hAnsi="Times New Roman" w:cs="Times New Roman"/>
          <w:sz w:val="12"/>
          <w:szCs w:val="12"/>
        </w:rPr>
        <w:t> «Производственные объекты. Планировочная организация земельного участка (Генеральные планы промышленных предприятий)».</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Организационные мероприятия проводятся в ООО «ННК-Самаранетфегаз» по следующим направлениям: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оперативное осуществление персоналом действий, предусмотренных «Планом ликвидации аварий» («Планом ликвидации возможных аварий»);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своевременное извещение персонала и специалистов, обслуживающих трубопроводы системы сбора нефти и газа месторождения о происшедших на объектах авариях; а также извещение об аварийной ситуации руководства ООО «ННК-Самаранетфегаз»  и специализированных аварийно-спасательных служб;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своевременная аварийная остановка (блокировка) технологических процессов на аварийных объектах;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оперативная эвакуация из опасной зоны персонала, не задействованного в локализации аварии.</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При возникновении чрезвычайной ситуации или аварии на опасном производственном объекте персонал действует в соответствии с оперативной частью ПЛА (ПЛВА), в которой определены порядок действий и обязанности руководителей работ и исполнителей. </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Руководство учебно-тренировочными занятиями по ПЛА на объектах нефтегазодобычи ООО «ННК-Самаранетфегаз» осуществляется специалистами ФГУ АСФ «Северо-Восточная противофонтанная военизированная часть». </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К мероприятиям по локализации и ликвидации аварий на проектируемых объектах также относятся: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определение обязанностей и ответственности руководителей по обучению персонала, степени его готовности действиям при возникновении ЧС;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заключение договоров с сервисными организациями на обслуживание, ремонт сооружений и оборудования на нефтепромысловых трубопроводах, включая систему ЭХЗ и ликвидацию аварийных разливов нефтесодержащей жидкости;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ежегодную корректировку планов ликвидации аварий;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 xml:space="preserve">разработку графика и проведение учебных тревог персоналом цеха;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8C1D30" w:rsidRPr="00CC4DDC">
        <w:rPr>
          <w:rFonts w:ascii="Times New Roman" w:eastAsia="Calibri" w:hAnsi="Times New Roman" w:cs="Times New Roman"/>
          <w:sz w:val="12"/>
          <w:szCs w:val="12"/>
        </w:rPr>
        <w:t xml:space="preserve">проведение внеплановых учебных тревог по указанию Ростехнадзора; </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проведение занятий по всем позициям ПЛА по ежегодно составляемому и утверждаемому графику;</w:t>
      </w:r>
    </w:p>
    <w:p w:rsidR="008C1D30" w:rsidRPr="00CC4DDC" w:rsidRDefault="00CC4DDC" w:rsidP="00CC4DD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8C1D30" w:rsidRPr="00CC4DDC">
        <w:rPr>
          <w:rFonts w:ascii="Times New Roman" w:eastAsia="Calibri" w:hAnsi="Times New Roman" w:cs="Times New Roman"/>
          <w:sz w:val="12"/>
          <w:szCs w:val="12"/>
        </w:rPr>
        <w:t>проведение анализа результатов учебно-тренировочных занятий с выработкой мер по устранению недостатков и совершенствованию процесса подготовки персонала по защите и действиям при возникновении аварий.</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Основными условиями предупреждения аварий и чрезвычайных ситуаций на декларируемом объекте являются: поддержание всего технологического оборудования, средств управления и противоаварийной защиты в постоянной исправности, эксплуатация ее в соответствии с правилами, инструкциями, технологическими регламентами, реализация мероприятий противопожарной профилактики, соблюдение производственной и технологической дисциплины.</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В соответствии с требованиями </w:t>
      </w:r>
      <w:hyperlink r:id="rId36" w:tooltip="Постановление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 w:history="1">
        <w:r w:rsidRPr="00CC4DDC">
          <w:rPr>
            <w:rStyle w:val="af0"/>
            <w:rFonts w:ascii="Times New Roman" w:eastAsia="Calibri" w:hAnsi="Times New Roman" w:cs="Times New Roman"/>
            <w:color w:val="auto"/>
            <w:sz w:val="12"/>
            <w:szCs w:val="12"/>
          </w:rPr>
          <w:t>Постановления правительства от 31 декабря 2020 года №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w:t>
        </w:r>
      </w:hyperlink>
      <w:r w:rsidRPr="00CC4DDC">
        <w:rPr>
          <w:rFonts w:ascii="Times New Roman" w:eastAsia="Calibri" w:hAnsi="Times New Roman" w:cs="Times New Roman"/>
          <w:sz w:val="12"/>
          <w:szCs w:val="12"/>
        </w:rPr>
        <w:t>едерации и территориального моря Российской Федерации, а также о признании утратившими силу некоторых актов Правительства Российской Федерации».</w:t>
      </w:r>
    </w:p>
    <w:p w:rsidR="008C1D30" w:rsidRPr="00CC4DDC" w:rsidRDefault="008C1D30" w:rsidP="00CC4DDC">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 xml:space="preserve">В подразделениях ООО «ННК-Самаранетфегаз», которые будут эксплуатировать проектируемые объекты, имеется план мероприятий по локализации и ликвидации аварий, разработанный в соответствии с «Положением о разработке планов мероприятий по локализации и ликвидации последствий аварий на опасных производственных объектах», утв. </w:t>
      </w:r>
      <w:hyperlink r:id="rId37" w:tooltip="Постановление 1437 Положение о разработке планов мероприятий по локализации и ликвидации последствий аварий на опасных производственных объектах" w:history="1">
        <w:r w:rsidRPr="00CC4DDC">
          <w:rPr>
            <w:rStyle w:val="af0"/>
            <w:rFonts w:ascii="Times New Roman" w:eastAsia="Calibri" w:hAnsi="Times New Roman" w:cs="Times New Roman"/>
            <w:color w:val="auto"/>
            <w:sz w:val="12"/>
            <w:szCs w:val="12"/>
          </w:rPr>
          <w:t>постановлением Правительства Российской Федерации от 15 сентября 2020 года № 1437</w:t>
        </w:r>
      </w:hyperlink>
      <w:r w:rsidRPr="00CC4DDC">
        <w:rPr>
          <w:rFonts w:ascii="Times New Roman" w:eastAsia="Calibri" w:hAnsi="Times New Roman" w:cs="Times New Roman"/>
          <w:sz w:val="12"/>
          <w:szCs w:val="12"/>
        </w:rPr>
        <w:t>.</w:t>
      </w:r>
    </w:p>
    <w:p w:rsidR="008C1D30" w:rsidRPr="00CC4DDC" w:rsidRDefault="00CC4DDC" w:rsidP="008C1D30">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9F8DE0D" wp14:editId="0B6B77E3">
            <wp:extent cx="4770755" cy="3265999"/>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CC4DDC" w:rsidRPr="00CC4DDC" w:rsidRDefault="00CC4DDC" w:rsidP="00CC4DDC">
      <w:pPr>
        <w:tabs>
          <w:tab w:val="left" w:pos="284"/>
        </w:tabs>
        <w:spacing w:after="0" w:line="240" w:lineRule="auto"/>
        <w:jc w:val="center"/>
        <w:rPr>
          <w:rFonts w:ascii="Times New Roman" w:eastAsia="Calibri" w:hAnsi="Times New Roman" w:cs="Times New Roman"/>
          <w:b/>
          <w:bCs/>
          <w:sz w:val="12"/>
          <w:szCs w:val="12"/>
        </w:rPr>
      </w:pPr>
      <w:r w:rsidRPr="00CC4DDC">
        <w:rPr>
          <w:rFonts w:ascii="Times New Roman" w:eastAsia="Calibri" w:hAnsi="Times New Roman" w:cs="Times New Roman"/>
          <w:b/>
          <w:bCs/>
          <w:sz w:val="12"/>
          <w:szCs w:val="12"/>
        </w:rPr>
        <w:t>СОДЕРЖАНИЕ</w:t>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
          <w:sz w:val="12"/>
          <w:szCs w:val="12"/>
        </w:rPr>
        <w:fldChar w:fldCharType="begin"/>
      </w:r>
      <w:r w:rsidRPr="00CC4DDC">
        <w:rPr>
          <w:rFonts w:ascii="Times New Roman" w:eastAsia="Calibri" w:hAnsi="Times New Roman" w:cs="Times New Roman"/>
          <w:b/>
          <w:sz w:val="12"/>
          <w:szCs w:val="12"/>
        </w:rPr>
        <w:instrText xml:space="preserve"> TOC \o "1-3" \f \t "Заголовок 4;2" </w:instrText>
      </w:r>
      <w:r w:rsidRPr="00CC4DDC">
        <w:rPr>
          <w:rFonts w:ascii="Times New Roman" w:eastAsia="Calibri" w:hAnsi="Times New Roman" w:cs="Times New Roman"/>
          <w:b/>
          <w:sz w:val="12"/>
          <w:szCs w:val="12"/>
        </w:rPr>
        <w:fldChar w:fldCharType="separate"/>
      </w:r>
      <w:r w:rsidRPr="00CC4DDC">
        <w:rPr>
          <w:rFonts w:ascii="Times New Roman" w:eastAsia="Calibri" w:hAnsi="Times New Roman" w:cs="Times New Roman"/>
          <w:b/>
          <w:sz w:val="12"/>
          <w:szCs w:val="12"/>
        </w:rPr>
        <w:t>Раздел 3.</w:t>
      </w:r>
      <w:r>
        <w:rPr>
          <w:rFonts w:ascii="Times New Roman" w:eastAsia="Calibri" w:hAnsi="Times New Roman" w:cs="Times New Roman"/>
          <w:b/>
          <w:sz w:val="12"/>
          <w:szCs w:val="12"/>
        </w:rPr>
        <w:t xml:space="preserve"> </w:t>
      </w:r>
      <w:r w:rsidRPr="00CC4DDC">
        <w:rPr>
          <w:rFonts w:ascii="Times New Roman" w:eastAsia="Calibri" w:hAnsi="Times New Roman" w:cs="Times New Roman"/>
          <w:b/>
          <w:sz w:val="12"/>
          <w:szCs w:val="12"/>
        </w:rPr>
        <w:t>Материалы по обоснованию проекта планировки территории. Графическая часть</w:t>
      </w:r>
      <w:r w:rsidR="00AB0CD8">
        <w:rPr>
          <w:rFonts w:ascii="Times New Roman" w:eastAsia="Calibri" w:hAnsi="Times New Roman" w:cs="Times New Roman"/>
          <w:b/>
          <w:sz w:val="12"/>
          <w:szCs w:val="12"/>
        </w:rPr>
        <w:t>……………………………………………………</w:t>
      </w:r>
      <w:r w:rsidRPr="00CC4DDC">
        <w:rPr>
          <w:rFonts w:ascii="Times New Roman" w:eastAsia="Calibri" w:hAnsi="Times New Roman" w:cs="Times New Roman"/>
          <w:b/>
          <w:sz w:val="12"/>
          <w:szCs w:val="12"/>
        </w:rPr>
        <w:fldChar w:fldCharType="begin"/>
      </w:r>
      <w:r w:rsidRPr="00CC4DDC">
        <w:rPr>
          <w:rFonts w:ascii="Times New Roman" w:eastAsia="Calibri" w:hAnsi="Times New Roman" w:cs="Times New Roman"/>
          <w:b/>
          <w:sz w:val="12"/>
          <w:szCs w:val="12"/>
        </w:rPr>
        <w:instrText xml:space="preserve"> PAGEREF _Toc159234495 \h </w:instrText>
      </w:r>
      <w:r w:rsidRPr="00CC4DDC">
        <w:rPr>
          <w:rFonts w:ascii="Times New Roman" w:eastAsia="Calibri" w:hAnsi="Times New Roman" w:cs="Times New Roman"/>
          <w:b/>
          <w:sz w:val="12"/>
          <w:szCs w:val="12"/>
        </w:rPr>
      </w:r>
      <w:r w:rsidRPr="00CC4DDC">
        <w:rPr>
          <w:rFonts w:ascii="Times New Roman" w:eastAsia="Calibri" w:hAnsi="Times New Roman" w:cs="Times New Roman"/>
          <w:b/>
          <w:sz w:val="12"/>
          <w:szCs w:val="12"/>
        </w:rPr>
        <w:fldChar w:fldCharType="separate"/>
      </w:r>
      <w:r w:rsidRPr="00CC4DDC">
        <w:rPr>
          <w:rFonts w:ascii="Times New Roman" w:eastAsia="Calibri" w:hAnsi="Times New Roman" w:cs="Times New Roman"/>
          <w:b/>
          <w:sz w:val="12"/>
          <w:szCs w:val="12"/>
        </w:rPr>
        <w:t>3</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
          <w:sz w:val="12"/>
          <w:szCs w:val="12"/>
        </w:rPr>
        <w:t>Раздел 4.</w:t>
      </w:r>
      <w:r>
        <w:rPr>
          <w:rFonts w:ascii="Times New Roman" w:eastAsia="Calibri" w:hAnsi="Times New Roman" w:cs="Times New Roman"/>
          <w:b/>
          <w:sz w:val="12"/>
          <w:szCs w:val="12"/>
        </w:rPr>
        <w:t xml:space="preserve"> </w:t>
      </w:r>
      <w:r w:rsidRPr="00CC4DDC">
        <w:rPr>
          <w:rFonts w:ascii="Times New Roman" w:eastAsia="Calibri" w:hAnsi="Times New Roman" w:cs="Times New Roman"/>
          <w:b/>
          <w:sz w:val="12"/>
          <w:szCs w:val="12"/>
        </w:rPr>
        <w:t>Материалы по обоснованию проекта планировки территории. Пояснительная записка</w:t>
      </w:r>
      <w:r w:rsidR="00AB0CD8">
        <w:rPr>
          <w:rFonts w:ascii="Times New Roman" w:eastAsia="Calibri" w:hAnsi="Times New Roman" w:cs="Times New Roman"/>
          <w:b/>
          <w:sz w:val="12"/>
          <w:szCs w:val="12"/>
        </w:rPr>
        <w:t>………………………………………………</w:t>
      </w:r>
      <w:r w:rsidRPr="00CC4DDC">
        <w:rPr>
          <w:rFonts w:ascii="Times New Roman" w:eastAsia="Calibri" w:hAnsi="Times New Roman" w:cs="Times New Roman"/>
          <w:b/>
          <w:sz w:val="12"/>
          <w:szCs w:val="12"/>
        </w:rPr>
        <w:fldChar w:fldCharType="begin"/>
      </w:r>
      <w:r w:rsidRPr="00CC4DDC">
        <w:rPr>
          <w:rFonts w:ascii="Times New Roman" w:eastAsia="Calibri" w:hAnsi="Times New Roman" w:cs="Times New Roman"/>
          <w:b/>
          <w:sz w:val="12"/>
          <w:szCs w:val="12"/>
        </w:rPr>
        <w:instrText xml:space="preserve"> PAGEREF _Toc159234496 \h </w:instrText>
      </w:r>
      <w:r w:rsidRPr="00CC4DDC">
        <w:rPr>
          <w:rFonts w:ascii="Times New Roman" w:eastAsia="Calibri" w:hAnsi="Times New Roman" w:cs="Times New Roman"/>
          <w:b/>
          <w:sz w:val="12"/>
          <w:szCs w:val="12"/>
        </w:rPr>
      </w:r>
      <w:r w:rsidRPr="00CC4DDC">
        <w:rPr>
          <w:rFonts w:ascii="Times New Roman" w:eastAsia="Calibri" w:hAnsi="Times New Roman" w:cs="Times New Roman"/>
          <w:b/>
          <w:sz w:val="12"/>
          <w:szCs w:val="12"/>
        </w:rPr>
        <w:fldChar w:fldCharType="separate"/>
      </w:r>
      <w:r w:rsidRPr="00CC4DDC">
        <w:rPr>
          <w:rFonts w:ascii="Times New Roman" w:eastAsia="Calibri" w:hAnsi="Times New Roman" w:cs="Times New Roman"/>
          <w:b/>
          <w:sz w:val="12"/>
          <w:szCs w:val="12"/>
        </w:rPr>
        <w:t>4</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4.1.</w:t>
      </w:r>
      <w:r>
        <w:rPr>
          <w:rFonts w:ascii="Times New Roman" w:eastAsia="Calibri" w:hAnsi="Times New Roman" w:cs="Times New Roman"/>
          <w:bCs/>
          <w:sz w:val="12"/>
          <w:szCs w:val="12"/>
        </w:rPr>
        <w:t xml:space="preserve"> </w:t>
      </w:r>
      <w:r w:rsidRPr="00CC4DDC">
        <w:rPr>
          <w:rFonts w:ascii="Times New Roman" w:eastAsia="Calibri" w:hAnsi="Times New Roman" w:cs="Times New Roman"/>
          <w:bCs/>
          <w:sz w:val="12"/>
          <w:szCs w:val="12"/>
        </w:rPr>
        <w:t>Описание природно-климатических условий территории, в отношении которой разрабатывается проект планировки территории</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_Toc159234497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4</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4.2.</w:t>
      </w:r>
      <w:r w:rsidR="00AB0CD8">
        <w:rPr>
          <w:rFonts w:ascii="Times New Roman" w:eastAsia="Calibri" w:hAnsi="Times New Roman" w:cs="Times New Roman"/>
          <w:bCs/>
          <w:sz w:val="12"/>
          <w:szCs w:val="12"/>
        </w:rPr>
        <w:t xml:space="preserve"> </w:t>
      </w:r>
      <w:r w:rsidRPr="00CC4DDC">
        <w:rPr>
          <w:rFonts w:ascii="Times New Roman" w:eastAsia="Calibri" w:hAnsi="Times New Roman" w:cs="Times New Roman"/>
          <w:bCs/>
          <w:sz w:val="12"/>
          <w:szCs w:val="12"/>
        </w:rPr>
        <w:t>Обоснование определения границ зон планируемого размещения линейных объектов</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_Toc159234498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4.3.</w:t>
      </w:r>
      <w:r w:rsidR="00AB0CD8">
        <w:rPr>
          <w:rFonts w:ascii="Times New Roman" w:eastAsia="Calibri" w:hAnsi="Times New Roman" w:cs="Times New Roman"/>
          <w:bCs/>
          <w:sz w:val="12"/>
          <w:szCs w:val="12"/>
        </w:rPr>
        <w:t xml:space="preserve"> </w:t>
      </w:r>
      <w:r w:rsidRPr="00CC4DDC">
        <w:rPr>
          <w:rFonts w:ascii="Times New Roman" w:eastAsia="Calibri" w:hAnsi="Times New Roman" w:cs="Times New Roman"/>
          <w:bCs/>
          <w:sz w:val="12"/>
          <w:szCs w:val="12"/>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_Toc159234499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4.4.</w:t>
      </w:r>
      <w:r w:rsidR="00AB0CD8">
        <w:rPr>
          <w:rFonts w:ascii="Times New Roman" w:eastAsia="Calibri" w:hAnsi="Times New Roman" w:cs="Times New Roman"/>
          <w:bCs/>
          <w:sz w:val="12"/>
          <w:szCs w:val="12"/>
        </w:rPr>
        <w:t xml:space="preserve"> </w:t>
      </w:r>
      <w:r w:rsidRPr="00CC4DDC">
        <w:rPr>
          <w:rFonts w:ascii="Times New Roman" w:eastAsia="Calibri" w:hAnsi="Times New Roman" w:cs="Times New Roman"/>
          <w:bCs/>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_Toc159234500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4.5.</w:t>
      </w:r>
      <w:r w:rsidR="00AB0CD8">
        <w:rPr>
          <w:rFonts w:ascii="Times New Roman" w:eastAsia="Calibri" w:hAnsi="Times New Roman" w:cs="Times New Roman"/>
          <w:bCs/>
          <w:sz w:val="12"/>
          <w:szCs w:val="12"/>
        </w:rPr>
        <w:t xml:space="preserve"> </w:t>
      </w:r>
      <w:r w:rsidRPr="00CC4DDC">
        <w:rPr>
          <w:rFonts w:ascii="Times New Roman" w:eastAsia="Calibri" w:hAnsi="Times New Roman" w:cs="Times New Roman"/>
          <w:bCs/>
          <w:sz w:val="12"/>
          <w:szCs w:val="12"/>
        </w:rPr>
        <w:t>Ведомость пересечения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_Toc159234501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6</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4.6.</w:t>
      </w:r>
      <w:r w:rsidR="00AB0CD8">
        <w:rPr>
          <w:rFonts w:ascii="Times New Roman" w:eastAsia="Calibri" w:hAnsi="Times New Roman" w:cs="Times New Roman"/>
          <w:bCs/>
          <w:sz w:val="12"/>
          <w:szCs w:val="12"/>
        </w:rPr>
        <w:t xml:space="preserve"> </w:t>
      </w:r>
      <w:r w:rsidRPr="00CC4DDC">
        <w:rPr>
          <w:rFonts w:ascii="Times New Roman" w:eastAsia="Calibri" w:hAnsi="Times New Roman" w:cs="Times New Roman"/>
          <w:bCs/>
          <w:sz w:val="12"/>
          <w:szCs w:val="12"/>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_Toc159234502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6</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4.7.</w:t>
      </w:r>
      <w:r w:rsidR="00AB0CD8">
        <w:rPr>
          <w:rFonts w:ascii="Times New Roman" w:eastAsia="Calibri" w:hAnsi="Times New Roman" w:cs="Times New Roman"/>
          <w:bCs/>
          <w:sz w:val="12"/>
          <w:szCs w:val="12"/>
        </w:rPr>
        <w:t xml:space="preserve"> </w:t>
      </w:r>
      <w:r w:rsidRPr="00CC4DDC">
        <w:rPr>
          <w:rFonts w:ascii="Times New Roman" w:eastAsia="Calibri" w:hAnsi="Times New Roman" w:cs="Times New Roman"/>
          <w:bCs/>
          <w:sz w:val="12"/>
          <w:szCs w:val="12"/>
        </w:rPr>
        <w:t>Ведомость пересечения границ зон планируемого размещения линейн</w:t>
      </w:r>
      <w:r w:rsidR="00AB0CD8">
        <w:rPr>
          <w:rFonts w:ascii="Times New Roman" w:eastAsia="Calibri" w:hAnsi="Times New Roman" w:cs="Times New Roman"/>
          <w:bCs/>
          <w:sz w:val="12"/>
          <w:szCs w:val="12"/>
        </w:rPr>
        <w:t>ого объекта с водными объектами………………………………………...</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_Toc159234503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6</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
          <w:sz w:val="12"/>
          <w:szCs w:val="12"/>
        </w:rPr>
        <w:t>ПРИЛОЖЕНИЯ</w:t>
      </w:r>
      <w:r w:rsidR="00AB0CD8">
        <w:rPr>
          <w:rFonts w:ascii="Times New Roman" w:eastAsia="Calibri" w:hAnsi="Times New Roman" w:cs="Times New Roman"/>
          <w:b/>
          <w:sz w:val="12"/>
          <w:szCs w:val="12"/>
        </w:rPr>
        <w:t>……………………………………………………………………………………………………………………………………………….</w:t>
      </w:r>
      <w:r w:rsidRPr="00CC4DDC">
        <w:rPr>
          <w:rFonts w:ascii="Times New Roman" w:eastAsia="Calibri" w:hAnsi="Times New Roman" w:cs="Times New Roman"/>
          <w:b/>
          <w:sz w:val="12"/>
          <w:szCs w:val="12"/>
        </w:rPr>
        <w:fldChar w:fldCharType="begin"/>
      </w:r>
      <w:r w:rsidRPr="00CC4DDC">
        <w:rPr>
          <w:rFonts w:ascii="Times New Roman" w:eastAsia="Calibri" w:hAnsi="Times New Roman" w:cs="Times New Roman"/>
          <w:b/>
          <w:sz w:val="12"/>
          <w:szCs w:val="12"/>
        </w:rPr>
        <w:instrText xml:space="preserve"> PAGEREF _Toc159234504 \h </w:instrText>
      </w:r>
      <w:r w:rsidRPr="00CC4DDC">
        <w:rPr>
          <w:rFonts w:ascii="Times New Roman" w:eastAsia="Calibri" w:hAnsi="Times New Roman" w:cs="Times New Roman"/>
          <w:b/>
          <w:sz w:val="12"/>
          <w:szCs w:val="12"/>
        </w:rPr>
      </w:r>
      <w:r w:rsidRPr="00CC4DDC">
        <w:rPr>
          <w:rFonts w:ascii="Times New Roman" w:eastAsia="Calibri" w:hAnsi="Times New Roman" w:cs="Times New Roman"/>
          <w:b/>
          <w:sz w:val="12"/>
          <w:szCs w:val="12"/>
        </w:rPr>
        <w:fldChar w:fldCharType="separate"/>
      </w:r>
      <w:r w:rsidRPr="00CC4DDC">
        <w:rPr>
          <w:rFonts w:ascii="Times New Roman" w:eastAsia="Calibri" w:hAnsi="Times New Roman" w:cs="Times New Roman"/>
          <w:b/>
          <w:sz w:val="12"/>
          <w:szCs w:val="12"/>
        </w:rPr>
        <w:t>7</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1. Задание на проектирование</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_Toc159234505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7</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2. Задание на выполнение инженерных изысканий</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_Toc159234506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35</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3. Постановление администрации сельского поселения Сергиевск муниципального района Сергиевский Самарской области № 68 от 24.11.2023 «О подготовке проекта планировки территории»</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_Toc159234507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47</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4. Заключение Управления по государственной охране объектов культурного наследия Самарской области № УГОООКН/5849 от 12.10.2022</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_Toc159234508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51</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5. Письмо администрации муниципального района Сергиевский Самарской области № 3369 от 18.10.2022</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_Toc159234509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54</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lastRenderedPageBreak/>
        <w:t>Приложение 6. Заключение Министерство лесного хозяйства, охраны окружающей среды и природопользования Самарской области№ МЛХ-03-03/22571 от 27.10.2022</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_Toc159234510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56</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7. Заключение Министерство лесного хозяйства, охраны окружающей среды и природопользования Самарской области№ МЛХ-05-02/20006 от 11.10.2023</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_Toc159234511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58</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8. Письмо Министерства природных ресурсов и экологии Российской Федерации Российской Федерации от 30.04.2020 г. № 15-47/10213</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_Toc159234512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59</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sz w:val="12"/>
          <w:szCs w:val="12"/>
        </w:rPr>
      </w:pPr>
      <w:r w:rsidRPr="00CC4DDC">
        <w:rPr>
          <w:rFonts w:ascii="Times New Roman" w:eastAsia="Calibri" w:hAnsi="Times New Roman" w:cs="Times New Roman"/>
          <w:bCs/>
          <w:sz w:val="12"/>
          <w:szCs w:val="12"/>
        </w:rPr>
        <w:t>Приложение 9. Заключение Департамента по недропользованию по Приволжскому федеральному округу (Приволжскнефдра) № СМ-ПФО-13-00-08/2295 от 31.10.2022</w:t>
      </w:r>
      <w:r w:rsidR="00AB0CD8">
        <w:rPr>
          <w:rFonts w:ascii="Times New Roman" w:eastAsia="Calibri" w:hAnsi="Times New Roman" w:cs="Times New Roman"/>
          <w:bCs/>
          <w:sz w:val="12"/>
          <w:szCs w:val="12"/>
        </w:rPr>
        <w:t>………………………………………………………………………………………………………………………………………</w:t>
      </w:r>
      <w:r w:rsidRPr="00CC4DDC">
        <w:rPr>
          <w:rFonts w:ascii="Times New Roman" w:eastAsia="Calibri" w:hAnsi="Times New Roman" w:cs="Times New Roman"/>
          <w:bCs/>
          <w:sz w:val="12"/>
          <w:szCs w:val="12"/>
        </w:rPr>
        <w:fldChar w:fldCharType="begin"/>
      </w:r>
      <w:r w:rsidRPr="00CC4DDC">
        <w:rPr>
          <w:rFonts w:ascii="Times New Roman" w:eastAsia="Calibri" w:hAnsi="Times New Roman" w:cs="Times New Roman"/>
          <w:bCs/>
          <w:sz w:val="12"/>
          <w:szCs w:val="12"/>
        </w:rPr>
        <w:instrText xml:space="preserve"> PAGEREF _Toc159234513 \h </w:instrText>
      </w:r>
      <w:r w:rsidRPr="00CC4DDC">
        <w:rPr>
          <w:rFonts w:ascii="Times New Roman" w:eastAsia="Calibri" w:hAnsi="Times New Roman" w:cs="Times New Roman"/>
          <w:bCs/>
          <w:sz w:val="12"/>
          <w:szCs w:val="12"/>
        </w:rPr>
      </w:r>
      <w:r w:rsidRPr="00CC4DDC">
        <w:rPr>
          <w:rFonts w:ascii="Times New Roman" w:eastAsia="Calibri" w:hAnsi="Times New Roman" w:cs="Times New Roman"/>
          <w:bCs/>
          <w:sz w:val="12"/>
          <w:szCs w:val="12"/>
        </w:rPr>
        <w:fldChar w:fldCharType="separate"/>
      </w:r>
      <w:r w:rsidRPr="00CC4DDC">
        <w:rPr>
          <w:rFonts w:ascii="Times New Roman" w:eastAsia="Calibri" w:hAnsi="Times New Roman" w:cs="Times New Roman"/>
          <w:bCs/>
          <w:sz w:val="12"/>
          <w:szCs w:val="12"/>
        </w:rPr>
        <w:t>64</w:t>
      </w:r>
      <w:r w:rsidRPr="00CC4DDC">
        <w:rPr>
          <w:rFonts w:ascii="Times New Roman" w:eastAsia="Calibri" w:hAnsi="Times New Roman" w:cs="Times New Roman"/>
          <w:sz w:val="12"/>
          <w:szCs w:val="12"/>
        </w:rPr>
        <w:fldChar w:fldCharType="end"/>
      </w:r>
    </w:p>
    <w:p w:rsidR="00CC4DDC" w:rsidRPr="00CC4DDC" w:rsidRDefault="00CC4DDC" w:rsidP="00CC4DDC">
      <w:pPr>
        <w:tabs>
          <w:tab w:val="left" w:pos="284"/>
        </w:tabs>
        <w:spacing w:after="0" w:line="240" w:lineRule="auto"/>
        <w:jc w:val="both"/>
        <w:rPr>
          <w:rFonts w:ascii="Times New Roman" w:eastAsia="Calibri" w:hAnsi="Times New Roman" w:cs="Times New Roman"/>
          <w:bCs/>
          <w:sz w:val="12"/>
          <w:szCs w:val="12"/>
        </w:rPr>
      </w:pPr>
      <w:r w:rsidRPr="00CC4DDC">
        <w:rPr>
          <w:rFonts w:ascii="Times New Roman" w:eastAsia="Calibri" w:hAnsi="Times New Roman" w:cs="Times New Roman"/>
          <w:sz w:val="12"/>
          <w:szCs w:val="12"/>
        </w:rPr>
        <w:fldChar w:fldCharType="end"/>
      </w:r>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16" w:name="_Toc497394658"/>
      <w:bookmarkStart w:id="17" w:name="_Toc497397567"/>
      <w:bookmarkStart w:id="18" w:name="_Toc497397611"/>
      <w:bookmarkStart w:id="19" w:name="_Toc498699049"/>
      <w:bookmarkStart w:id="20" w:name="_Toc147245913"/>
      <w:bookmarkStart w:id="21" w:name="_Toc159234495"/>
      <w:r w:rsidRPr="00CC4DDC">
        <w:rPr>
          <w:rFonts w:ascii="Times New Roman" w:eastAsia="Calibri" w:hAnsi="Times New Roman" w:cs="Times New Roman"/>
          <w:b/>
          <w:bCs/>
          <w:sz w:val="12"/>
          <w:szCs w:val="12"/>
        </w:rPr>
        <w:t>Материалы по обоснованию проекта планировки территории. Графическая часть</w:t>
      </w:r>
      <w:bookmarkEnd w:id="16"/>
      <w:bookmarkEnd w:id="17"/>
      <w:bookmarkEnd w:id="18"/>
      <w:bookmarkEnd w:id="19"/>
      <w:bookmarkEnd w:id="20"/>
      <w:bookmarkEnd w:id="21"/>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Состав чертежей графической части материалов по обоснованию проекта планировки территории:</w:t>
      </w:r>
    </w:p>
    <w:p w:rsidR="00CC4DDC" w:rsidRPr="00CC4DDC" w:rsidRDefault="00AB0CD8" w:rsidP="00AB0C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CC4DDC" w:rsidRPr="00CC4DDC">
        <w:rPr>
          <w:rFonts w:ascii="Times New Roman" w:eastAsia="Calibri" w:hAnsi="Times New Roman" w:cs="Times New Roman"/>
          <w:sz w:val="12"/>
          <w:szCs w:val="12"/>
        </w:rPr>
        <w:t xml:space="preserve">Схема расположения элементов планировочной структуры. </w:t>
      </w:r>
    </w:p>
    <w:p w:rsidR="00CC4DDC" w:rsidRPr="00CC4DDC" w:rsidRDefault="00AB0CD8" w:rsidP="00AB0C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CC4DDC" w:rsidRPr="00CC4DDC">
        <w:rPr>
          <w:rFonts w:ascii="Times New Roman" w:eastAsia="Calibri" w:hAnsi="Times New Roman" w:cs="Times New Roman"/>
          <w:sz w:val="12"/>
          <w:szCs w:val="12"/>
        </w:rPr>
        <w:t xml:space="preserve">Схема использования территории в период подготовки проекта планировки территории. Схема конструктивных и планировочных решений. </w:t>
      </w:r>
    </w:p>
    <w:p w:rsidR="00CC4DDC" w:rsidRPr="00CC4DDC" w:rsidRDefault="00AB0CD8" w:rsidP="00AB0C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CC4DDC" w:rsidRPr="00CC4DDC">
        <w:rPr>
          <w:rFonts w:ascii="Times New Roman" w:eastAsia="Calibri" w:hAnsi="Times New Roman" w:cs="Times New Roman"/>
          <w:sz w:val="12"/>
          <w:szCs w:val="12"/>
        </w:rPr>
        <w:t>Схема границ зон с особыми условиями использования территорий. Схема границ территорий, подверженных риску возникновения чрезвычайных ситуаций природного и техногенного характера.</w:t>
      </w:r>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Согласно п. 1 Приказа Министерства строительства и жилищно-коммунального хозяйства Российской Федерации от 25.04.2017 г.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 для данного проекта схема вертикальной планировки, инженерной подготовки и инженерной защиты территории не разрабатывается.</w:t>
      </w:r>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Схема границ территорий объектов культурного наследия не разрабатывается в соответствии с п. 23 «Положения о составе и содержании проектов планировки территории, предусматривающей размещение одного или нескольких линейных объектов», ввиду отсутствия объектов культурного наследия в отсутствии объектов культурного наследия в границах территории, в отношении которой осуществляется подготовка проекта планировки.</w:t>
      </w:r>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Схема организации улично-дорожной сети и движения транспорта не разрабатывается в соответствии с п. 21 «Положения о составе и содержании проектов планировки территории, предусматривающей размещение одного или нескольких линейных объектов», так как данный проект не предусматривает размещение автомобильных дорог или железнодорожного транспорта.</w:t>
      </w:r>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22" w:name="_Toc497394659"/>
      <w:bookmarkStart w:id="23" w:name="_Toc497397568"/>
      <w:bookmarkStart w:id="24" w:name="_Toc497397612"/>
      <w:bookmarkStart w:id="25" w:name="_Toc498699050"/>
      <w:bookmarkStart w:id="26" w:name="_Toc147245914"/>
      <w:bookmarkStart w:id="27" w:name="_Toc159234496"/>
      <w:r w:rsidRPr="00CC4DDC">
        <w:rPr>
          <w:rFonts w:ascii="Times New Roman" w:eastAsia="Calibri" w:hAnsi="Times New Roman" w:cs="Times New Roman"/>
          <w:b/>
          <w:bCs/>
          <w:sz w:val="12"/>
          <w:szCs w:val="12"/>
        </w:rPr>
        <w:t>Материалы по обоснованию проекта планировки территории. Пояснительная записка</w:t>
      </w:r>
      <w:bookmarkEnd w:id="22"/>
      <w:bookmarkEnd w:id="23"/>
      <w:bookmarkEnd w:id="24"/>
      <w:bookmarkEnd w:id="25"/>
      <w:bookmarkEnd w:id="26"/>
      <w:bookmarkEnd w:id="27"/>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28" w:name="_Toc497397569"/>
      <w:bookmarkStart w:id="29" w:name="_Toc497397613"/>
      <w:bookmarkStart w:id="30" w:name="_Toc498699051"/>
      <w:bookmarkStart w:id="31" w:name="_Toc147245915"/>
      <w:bookmarkStart w:id="32" w:name="_Toc159234497"/>
      <w:r w:rsidRPr="00CC4DDC">
        <w:rPr>
          <w:rFonts w:ascii="Times New Roman" w:eastAsia="Calibri" w:hAnsi="Times New Roman" w:cs="Times New Roman"/>
          <w:b/>
          <w:bCs/>
          <w:sz w:val="12"/>
          <w:szCs w:val="12"/>
        </w:rPr>
        <w:t>Описание природно-климатических условий территории, в отношении которой разрабатывается проект планировки территории</w:t>
      </w:r>
      <w:bookmarkEnd w:id="28"/>
      <w:bookmarkEnd w:id="29"/>
      <w:bookmarkEnd w:id="30"/>
      <w:bookmarkEnd w:id="31"/>
      <w:bookmarkEnd w:id="32"/>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bookmarkStart w:id="33" w:name="_Toc497397570"/>
      <w:bookmarkStart w:id="34" w:name="_Toc497397614"/>
      <w:bookmarkStart w:id="35" w:name="_Toc498699052"/>
      <w:bookmarkStart w:id="36" w:name="_Toc147245916"/>
      <w:r w:rsidRPr="00AB0CD8">
        <w:rPr>
          <w:rFonts w:ascii="Times New Roman" w:eastAsia="Calibri" w:hAnsi="Times New Roman" w:cs="Times New Roman"/>
          <w:sz w:val="12"/>
          <w:szCs w:val="12"/>
        </w:rPr>
        <w:t>Объект расположен в Сергиевском районе Самарской области.</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 xml:space="preserve">Самарская область — субъект </w:t>
      </w:r>
      <w:hyperlink r:id="rId39" w:tooltip="Россия" w:history="1">
        <w:r w:rsidRPr="00AB0CD8">
          <w:rPr>
            <w:rStyle w:val="af0"/>
            <w:rFonts w:ascii="Times New Roman" w:eastAsia="Calibri" w:hAnsi="Times New Roman" w:cs="Times New Roman"/>
            <w:color w:val="auto"/>
            <w:sz w:val="12"/>
            <w:szCs w:val="12"/>
          </w:rPr>
          <w:t>Российской Федерации</w:t>
        </w:r>
      </w:hyperlink>
      <w:r w:rsidRPr="00AB0CD8">
        <w:rPr>
          <w:rFonts w:ascii="Times New Roman" w:eastAsia="Calibri" w:hAnsi="Times New Roman" w:cs="Times New Roman"/>
          <w:sz w:val="12"/>
          <w:szCs w:val="12"/>
        </w:rPr>
        <w:t xml:space="preserve">, входит в состав </w:t>
      </w:r>
      <w:hyperlink r:id="rId40" w:tooltip="Приволжский федеральный округ" w:history="1">
        <w:r w:rsidRPr="00AB0CD8">
          <w:rPr>
            <w:rStyle w:val="af0"/>
            <w:rFonts w:ascii="Times New Roman" w:eastAsia="Calibri" w:hAnsi="Times New Roman" w:cs="Times New Roman"/>
            <w:color w:val="auto"/>
            <w:sz w:val="12"/>
            <w:szCs w:val="12"/>
          </w:rPr>
          <w:t>Приволжского федерального округа</w:t>
        </w:r>
      </w:hyperlink>
      <w:r w:rsidRPr="00AB0CD8">
        <w:rPr>
          <w:rFonts w:ascii="Times New Roman" w:eastAsia="Calibri" w:hAnsi="Times New Roman" w:cs="Times New Roman"/>
          <w:sz w:val="12"/>
          <w:szCs w:val="12"/>
        </w:rPr>
        <w:t xml:space="preserve">. Область расположена в юго-восточной части европейской территории России, в среднем течении </w:t>
      </w:r>
      <w:hyperlink r:id="rId41" w:tooltip="Волга" w:history="1">
        <w:r w:rsidRPr="00AB0CD8">
          <w:rPr>
            <w:rStyle w:val="af0"/>
            <w:rFonts w:ascii="Times New Roman" w:eastAsia="Calibri" w:hAnsi="Times New Roman" w:cs="Times New Roman"/>
            <w:color w:val="auto"/>
            <w:sz w:val="12"/>
            <w:szCs w:val="12"/>
          </w:rPr>
          <w:t>Волги</w:t>
        </w:r>
      </w:hyperlink>
      <w:r w:rsidRPr="00AB0CD8">
        <w:rPr>
          <w:rFonts w:ascii="Times New Roman" w:eastAsia="Calibri" w:hAnsi="Times New Roman" w:cs="Times New Roman"/>
          <w:sz w:val="12"/>
          <w:szCs w:val="12"/>
        </w:rPr>
        <w:t xml:space="preserve">, по обеим её сторонам. Граничит на западе с </w:t>
      </w:r>
      <w:hyperlink r:id="rId42" w:tooltip="Саратовская область" w:history="1">
        <w:r w:rsidRPr="00AB0CD8">
          <w:rPr>
            <w:rStyle w:val="af0"/>
            <w:rFonts w:ascii="Times New Roman" w:eastAsia="Calibri" w:hAnsi="Times New Roman" w:cs="Times New Roman"/>
            <w:color w:val="auto"/>
            <w:sz w:val="12"/>
            <w:szCs w:val="12"/>
          </w:rPr>
          <w:t>Саратовской</w:t>
        </w:r>
      </w:hyperlink>
      <w:r w:rsidRPr="00AB0CD8">
        <w:rPr>
          <w:rFonts w:ascii="Times New Roman" w:eastAsia="Calibri" w:hAnsi="Times New Roman" w:cs="Times New Roman"/>
          <w:sz w:val="12"/>
          <w:szCs w:val="12"/>
        </w:rPr>
        <w:t xml:space="preserve"> и </w:t>
      </w:r>
      <w:hyperlink r:id="rId43" w:tooltip="Ульяновская область" w:history="1">
        <w:r w:rsidRPr="00AB0CD8">
          <w:rPr>
            <w:rStyle w:val="af0"/>
            <w:rFonts w:ascii="Times New Roman" w:eastAsia="Calibri" w:hAnsi="Times New Roman" w:cs="Times New Roman"/>
            <w:color w:val="auto"/>
            <w:sz w:val="12"/>
            <w:szCs w:val="12"/>
          </w:rPr>
          <w:t>Ульяновской</w:t>
        </w:r>
      </w:hyperlink>
      <w:r w:rsidRPr="00AB0CD8">
        <w:rPr>
          <w:rFonts w:ascii="Times New Roman" w:eastAsia="Calibri" w:hAnsi="Times New Roman" w:cs="Times New Roman"/>
          <w:sz w:val="12"/>
          <w:szCs w:val="12"/>
        </w:rPr>
        <w:t xml:space="preserve"> областями, на юго-востоке с </w:t>
      </w:r>
      <w:hyperlink r:id="rId44" w:tooltip="Оренбургская область" w:history="1">
        <w:r w:rsidRPr="00AB0CD8">
          <w:rPr>
            <w:rStyle w:val="af0"/>
            <w:rFonts w:ascii="Times New Roman" w:eastAsia="Calibri" w:hAnsi="Times New Roman" w:cs="Times New Roman"/>
            <w:color w:val="auto"/>
            <w:sz w:val="12"/>
            <w:szCs w:val="12"/>
          </w:rPr>
          <w:t>Оренбургской областью</w:t>
        </w:r>
      </w:hyperlink>
      <w:r w:rsidRPr="00AB0CD8">
        <w:rPr>
          <w:rFonts w:ascii="Times New Roman" w:eastAsia="Calibri" w:hAnsi="Times New Roman" w:cs="Times New Roman"/>
          <w:sz w:val="12"/>
          <w:szCs w:val="12"/>
        </w:rPr>
        <w:t xml:space="preserve">, на севере с </w:t>
      </w:r>
      <w:hyperlink r:id="rId45" w:tooltip="Татарстан" w:history="1">
        <w:r w:rsidRPr="00AB0CD8">
          <w:rPr>
            <w:rStyle w:val="af0"/>
            <w:rFonts w:ascii="Times New Roman" w:eastAsia="Calibri" w:hAnsi="Times New Roman" w:cs="Times New Roman"/>
            <w:color w:val="auto"/>
            <w:sz w:val="12"/>
            <w:szCs w:val="12"/>
          </w:rPr>
          <w:t>Республикой Татарстан</w:t>
        </w:r>
      </w:hyperlink>
      <w:r w:rsidRPr="00AB0CD8">
        <w:rPr>
          <w:rFonts w:ascii="Times New Roman" w:eastAsia="Calibri" w:hAnsi="Times New Roman" w:cs="Times New Roman"/>
          <w:sz w:val="12"/>
          <w:szCs w:val="12"/>
        </w:rPr>
        <w:t>, а также на юге с Казахстаном в единственной точке.</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 xml:space="preserve">Сергиевский район — </w:t>
      </w:r>
      <w:hyperlink r:id="rId46" w:anchor="%D0%90%D0%B4%D0%BC%D0%B8%D0%BD%D0%B8%D1%81%D1%82%D1%80%D0%B0%D1%82%D0%B8%D0%B2%D0%BD%D0%BE-%D1%82%D0%B5%D1%80%D1%80%D0%B8%D1%82%D0%BE%D1%80%D0%B8%D0%B0%D0%BB%D1%8C%D0%BD%D0%BE%D0%B5_%D1%83%D1%81%D1%82%D1%80%D0%BE%D0%B9%D1%81%D1%82%D0%B2%D0%BE" w:tooltip="Административно-территориальное деление Самарской области" w:history="1">
        <w:r w:rsidRPr="00AB0CD8">
          <w:rPr>
            <w:rStyle w:val="af0"/>
            <w:rFonts w:ascii="Times New Roman" w:eastAsia="Calibri" w:hAnsi="Times New Roman" w:cs="Times New Roman"/>
            <w:color w:val="auto"/>
            <w:sz w:val="12"/>
            <w:szCs w:val="12"/>
          </w:rPr>
          <w:t>административно-территориальная единица</w:t>
        </w:r>
      </w:hyperlink>
      <w:r w:rsidRPr="00AB0CD8">
        <w:rPr>
          <w:rFonts w:ascii="Times New Roman" w:eastAsia="Calibri" w:hAnsi="Times New Roman" w:cs="Times New Roman"/>
          <w:sz w:val="12"/>
          <w:szCs w:val="12"/>
        </w:rPr>
        <w:t xml:space="preserve"> (</w:t>
      </w:r>
      <w:hyperlink r:id="rId47" w:tooltip="Районы России" w:history="1">
        <w:r w:rsidRPr="00AB0CD8">
          <w:rPr>
            <w:rStyle w:val="af0"/>
            <w:rFonts w:ascii="Times New Roman" w:eastAsia="Calibri" w:hAnsi="Times New Roman" w:cs="Times New Roman"/>
            <w:color w:val="auto"/>
            <w:sz w:val="12"/>
            <w:szCs w:val="12"/>
          </w:rPr>
          <w:t>район</w:t>
        </w:r>
      </w:hyperlink>
      <w:r w:rsidRPr="00AB0CD8">
        <w:rPr>
          <w:rFonts w:ascii="Times New Roman" w:eastAsia="Calibri" w:hAnsi="Times New Roman" w:cs="Times New Roman"/>
          <w:sz w:val="12"/>
          <w:szCs w:val="12"/>
        </w:rPr>
        <w:t xml:space="preserve">) и </w:t>
      </w:r>
      <w:hyperlink r:id="rId48" w:tooltip="Муниципальное образование" w:history="1">
        <w:r w:rsidRPr="00AB0CD8">
          <w:rPr>
            <w:rStyle w:val="af0"/>
            <w:rFonts w:ascii="Times New Roman" w:eastAsia="Calibri" w:hAnsi="Times New Roman" w:cs="Times New Roman"/>
            <w:color w:val="auto"/>
            <w:sz w:val="12"/>
            <w:szCs w:val="12"/>
          </w:rPr>
          <w:t>муниципальное образование</w:t>
        </w:r>
      </w:hyperlink>
      <w:r w:rsidRPr="00AB0CD8">
        <w:rPr>
          <w:rFonts w:ascii="Times New Roman" w:eastAsia="Calibri" w:hAnsi="Times New Roman" w:cs="Times New Roman"/>
          <w:sz w:val="12"/>
          <w:szCs w:val="12"/>
        </w:rPr>
        <w:t xml:space="preserve"> (</w:t>
      </w:r>
      <w:hyperlink r:id="rId49" w:tooltip="Муниципальный район (Россия)" w:history="1">
        <w:r w:rsidRPr="00AB0CD8">
          <w:rPr>
            <w:rStyle w:val="af0"/>
            <w:rFonts w:ascii="Times New Roman" w:eastAsia="Calibri" w:hAnsi="Times New Roman" w:cs="Times New Roman"/>
            <w:color w:val="auto"/>
            <w:sz w:val="12"/>
            <w:szCs w:val="12"/>
          </w:rPr>
          <w:t>муниципальный район</w:t>
        </w:r>
      </w:hyperlink>
      <w:r w:rsidRPr="00AB0CD8">
        <w:rPr>
          <w:rFonts w:ascii="Times New Roman" w:eastAsia="Calibri" w:hAnsi="Times New Roman" w:cs="Times New Roman"/>
          <w:sz w:val="12"/>
          <w:szCs w:val="12"/>
        </w:rPr>
        <w:t xml:space="preserve">) в центре </w:t>
      </w:r>
      <w:hyperlink r:id="rId50" w:tooltip="Самарская область" w:history="1">
        <w:r w:rsidRPr="00AB0CD8">
          <w:rPr>
            <w:rStyle w:val="af0"/>
            <w:rFonts w:ascii="Times New Roman" w:eastAsia="Calibri" w:hAnsi="Times New Roman" w:cs="Times New Roman"/>
            <w:color w:val="auto"/>
            <w:sz w:val="12"/>
            <w:szCs w:val="12"/>
          </w:rPr>
          <w:t>Самарской области</w:t>
        </w:r>
      </w:hyperlink>
      <w:r w:rsidRPr="00AB0CD8">
        <w:rPr>
          <w:rFonts w:ascii="Times New Roman" w:eastAsia="Calibri" w:hAnsi="Times New Roman" w:cs="Times New Roman"/>
          <w:sz w:val="12"/>
          <w:szCs w:val="12"/>
        </w:rPr>
        <w:t xml:space="preserve"> </w:t>
      </w:r>
      <w:hyperlink r:id="rId51" w:tooltip="Россия" w:history="1">
        <w:r w:rsidRPr="00AB0CD8">
          <w:rPr>
            <w:rStyle w:val="af0"/>
            <w:rFonts w:ascii="Times New Roman" w:eastAsia="Calibri" w:hAnsi="Times New Roman" w:cs="Times New Roman"/>
            <w:color w:val="auto"/>
            <w:sz w:val="12"/>
            <w:szCs w:val="12"/>
          </w:rPr>
          <w:t>России</w:t>
        </w:r>
      </w:hyperlink>
      <w:r w:rsidRPr="00AB0CD8">
        <w:rPr>
          <w:rFonts w:ascii="Times New Roman" w:eastAsia="Calibri" w:hAnsi="Times New Roman" w:cs="Times New Roman"/>
          <w:sz w:val="12"/>
          <w:szCs w:val="12"/>
        </w:rPr>
        <w:t xml:space="preserve">. Административным центром является село Сергиевск, которое расположено в </w:t>
      </w:r>
      <w:smartTag w:uri="urn:schemas-microsoft-com:office:smarttags" w:element="metricconverter">
        <w:smartTagPr>
          <w:attr w:name="ProductID" w:val="126 километрах"/>
        </w:smartTagPr>
        <w:r w:rsidRPr="00AB0CD8">
          <w:rPr>
            <w:rFonts w:ascii="Times New Roman" w:eastAsia="Calibri" w:hAnsi="Times New Roman" w:cs="Times New Roman"/>
            <w:sz w:val="12"/>
            <w:szCs w:val="12"/>
          </w:rPr>
          <w:t>126 километрах</w:t>
        </w:r>
      </w:smartTag>
      <w:r w:rsidRPr="00AB0CD8">
        <w:rPr>
          <w:rFonts w:ascii="Times New Roman" w:eastAsia="Calibri" w:hAnsi="Times New Roman" w:cs="Times New Roman"/>
          <w:sz w:val="12"/>
          <w:szCs w:val="12"/>
        </w:rPr>
        <w:t xml:space="preserve"> от областного центра. Район расположен на северо-востоке Самарской области. Граничит с Кошкинским, Исаклинским, Челно-Вершинским, Кинель-Черкасским, Красноярским районами</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 xml:space="preserve">Через Сергиевский район проходит федеральная трасса </w:t>
      </w:r>
      <w:hyperlink r:id="rId52" w:tooltip="М5 (трасса)" w:history="1">
        <w:r w:rsidRPr="00AB0CD8">
          <w:rPr>
            <w:rStyle w:val="af0"/>
            <w:rFonts w:ascii="Times New Roman" w:eastAsia="Calibri" w:hAnsi="Times New Roman" w:cs="Times New Roman"/>
            <w:color w:val="auto"/>
            <w:sz w:val="12"/>
            <w:szCs w:val="12"/>
          </w:rPr>
          <w:t>М5</w:t>
        </w:r>
      </w:hyperlink>
      <w:r w:rsidRPr="00AB0CD8">
        <w:rPr>
          <w:rFonts w:ascii="Times New Roman" w:eastAsia="Calibri" w:hAnsi="Times New Roman" w:cs="Times New Roman"/>
          <w:sz w:val="12"/>
          <w:szCs w:val="12"/>
        </w:rPr>
        <w:t xml:space="preserve"> «Урал». «Москва- Самара-Челябинск, автодороги Суходол-Челно-Вершины- Шентала, Суходол-Кинель-Черкассы-Отрадный. Имеется железнодорожная ветка от Кротовки к Суходолу.</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Гидрографическая сеть района представлена реками Сок, Сургут, Липовка, Боровка. На севере расположено Кондурчинское водохранилище.</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По правому берегу реки Сок расположены возвышения, которые называют Сокскими горами, хотя это просто холмы с высотой 200-</w:t>
      </w:r>
      <w:smartTag w:uri="urn:schemas-microsoft-com:office:smarttags" w:element="metricconverter">
        <w:smartTagPr>
          <w:attr w:name="ProductID" w:val="250 метров"/>
        </w:smartTagPr>
        <w:r w:rsidRPr="00AB0CD8">
          <w:rPr>
            <w:rFonts w:ascii="Times New Roman" w:eastAsia="Calibri" w:hAnsi="Times New Roman" w:cs="Times New Roman"/>
            <w:sz w:val="12"/>
            <w:szCs w:val="12"/>
          </w:rPr>
          <w:t>250 метров</w:t>
        </w:r>
      </w:smartTag>
      <w:r w:rsidRPr="00AB0CD8">
        <w:rPr>
          <w:rFonts w:ascii="Times New Roman" w:eastAsia="Calibri" w:hAnsi="Times New Roman" w:cs="Times New Roman"/>
          <w:sz w:val="12"/>
          <w:szCs w:val="12"/>
        </w:rPr>
        <w:t>. Для всей территории Сергиевского района характерно развитие карстовых форм рельефа.</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 xml:space="preserve">Сергиевский район расположен в зоне лесостепи, с преобладанием в ландшафте элементов степи. </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Характерными особенностями климата являются: континентальность, преобладание в холодное время года пасмурных дней, летом – малооблачных и ясных дней, теплая и малоснежная зима с отдельными холодными периодами, короткая весна, жаркое сухое лето, непродолжительная осень. В холодную часть года преобладают ветра юго-западного и южного, в теплую – северного, западного и северо-западного направлений. Область расположена на границе лесостепной и степной природно-климатических зон – в северной ее части произрастают хвойные и широколиственные леса, а юг и восток занимают преимущественно степные территории. Среднемесячная температура воздуха самого холодного месяца – января - минус 13,5 °С, а самого жаркого месяца - июля - плюс 20,4°С. Зима длится 4,2 месяца. Преобладающее направление ветра за декабрь-февраль – юго-восточное, максимальная из средних скоростей ветра – 5,4 м/с. Средняя годовая относительная влажность воздуха составляет 72%. Продолжительность периода со снежным покровом составляет 149 дней.</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 xml:space="preserve">Гидрографическая сеть в районе изысканий представлена рекой Сок, проходящая юго-восточнее в </w:t>
      </w:r>
      <w:smartTag w:uri="urn:schemas-microsoft-com:office:smarttags" w:element="metricconverter">
        <w:smartTagPr>
          <w:attr w:name="ProductID" w:val="4,6 км"/>
        </w:smartTagPr>
        <w:r w:rsidRPr="00AB0CD8">
          <w:rPr>
            <w:rFonts w:ascii="Times New Roman" w:eastAsia="Calibri" w:hAnsi="Times New Roman" w:cs="Times New Roman"/>
            <w:sz w:val="12"/>
            <w:szCs w:val="12"/>
          </w:rPr>
          <w:t>4,6 км</w:t>
        </w:r>
      </w:smartTag>
      <w:r w:rsidRPr="00AB0CD8">
        <w:rPr>
          <w:rFonts w:ascii="Times New Roman" w:eastAsia="Calibri" w:hAnsi="Times New Roman" w:cs="Times New Roman"/>
          <w:sz w:val="12"/>
          <w:szCs w:val="12"/>
        </w:rPr>
        <w:t xml:space="preserve"> от скважины № 669; рекой Боровка, проходящая западнее в </w:t>
      </w:r>
      <w:smartTag w:uri="urn:schemas-microsoft-com:office:smarttags" w:element="metricconverter">
        <w:smartTagPr>
          <w:attr w:name="ProductID" w:val="1,5 км"/>
        </w:smartTagPr>
        <w:r w:rsidRPr="00AB0CD8">
          <w:rPr>
            <w:rFonts w:ascii="Times New Roman" w:eastAsia="Calibri" w:hAnsi="Times New Roman" w:cs="Times New Roman"/>
            <w:sz w:val="12"/>
            <w:szCs w:val="12"/>
          </w:rPr>
          <w:t>1,5 км</w:t>
        </w:r>
      </w:smartTag>
      <w:r w:rsidRPr="00AB0CD8">
        <w:rPr>
          <w:rFonts w:ascii="Times New Roman" w:eastAsia="Calibri" w:hAnsi="Times New Roman" w:cs="Times New Roman"/>
          <w:sz w:val="12"/>
          <w:szCs w:val="12"/>
        </w:rPr>
        <w:t xml:space="preserve"> от скважины № 669; рекой Малый Суруш, походящая юго-западнее в </w:t>
      </w:r>
      <w:smartTag w:uri="urn:schemas-microsoft-com:office:smarttags" w:element="metricconverter">
        <w:smartTagPr>
          <w:attr w:name="ProductID" w:val="2,2 км"/>
        </w:smartTagPr>
        <w:r w:rsidRPr="00AB0CD8">
          <w:rPr>
            <w:rFonts w:ascii="Times New Roman" w:eastAsia="Calibri" w:hAnsi="Times New Roman" w:cs="Times New Roman"/>
            <w:sz w:val="12"/>
            <w:szCs w:val="12"/>
          </w:rPr>
          <w:t>2,2 км</w:t>
        </w:r>
      </w:smartTag>
      <w:r w:rsidRPr="00AB0CD8">
        <w:rPr>
          <w:rFonts w:ascii="Times New Roman" w:eastAsia="Calibri" w:hAnsi="Times New Roman" w:cs="Times New Roman"/>
          <w:sz w:val="12"/>
          <w:szCs w:val="12"/>
        </w:rPr>
        <w:t xml:space="preserve"> от скважины № 669, а также временные водотоки сезонного происхождения.</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В почвенном отношении, район плодороден и благоприятен для ведения сельскохозяйственного производства.</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Все проектируемые объекты являются объектами нефтегазовой промышленности. Техногенное воздействие на природную и экологическую среду связано со строительством и эксплуатацией технологических объектов, что проявляется в нарушении рельефа, в загрязнении почвенного слоя нефтепродуктами. Другие источники техногенного воздействия на природную и экологическую среду в районе изысканий отсутствуют.</w:t>
      </w:r>
    </w:p>
    <w:p w:rsidR="00CC4DDC" w:rsidRPr="00AB0CD8"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Территория района сейсмически спокойная.</w:t>
      </w:r>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AB0CD8">
        <w:rPr>
          <w:rFonts w:ascii="Times New Roman" w:eastAsia="Calibri" w:hAnsi="Times New Roman" w:cs="Times New Roman"/>
          <w:sz w:val="12"/>
          <w:szCs w:val="12"/>
        </w:rPr>
        <w:t xml:space="preserve">При рекогносцировочном обследовании участков работ и прилегающей территории </w:t>
      </w:r>
      <w:r w:rsidR="00AB0CD8" w:rsidRPr="00AB0CD8">
        <w:rPr>
          <w:rFonts w:ascii="Times New Roman" w:eastAsia="Calibri" w:hAnsi="Times New Roman" w:cs="Times New Roman"/>
          <w:sz w:val="12"/>
          <w:szCs w:val="12"/>
        </w:rPr>
        <w:t>опасные природные</w:t>
      </w:r>
      <w:r w:rsidRPr="00AB0CD8">
        <w:rPr>
          <w:rFonts w:ascii="Times New Roman" w:eastAsia="Calibri" w:hAnsi="Times New Roman" w:cs="Times New Roman"/>
          <w:sz w:val="12"/>
          <w:szCs w:val="12"/>
        </w:rPr>
        <w:t xml:space="preserve"> процессы - оползни, обвалы, осыпи, поверхностные</w:t>
      </w:r>
      <w:r w:rsidRPr="00CC4DDC">
        <w:rPr>
          <w:rFonts w:ascii="Times New Roman" w:eastAsia="Calibri" w:hAnsi="Times New Roman" w:cs="Times New Roman"/>
          <w:sz w:val="12"/>
          <w:szCs w:val="12"/>
        </w:rPr>
        <w:t xml:space="preserve"> проявления карста, суффозия – не выявлены.</w:t>
      </w:r>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37" w:name="_Toc159234498"/>
      <w:r w:rsidRPr="00CC4DDC">
        <w:rPr>
          <w:rFonts w:ascii="Times New Roman" w:eastAsia="Calibri" w:hAnsi="Times New Roman" w:cs="Times New Roman"/>
          <w:b/>
          <w:bCs/>
          <w:sz w:val="12"/>
          <w:szCs w:val="12"/>
        </w:rPr>
        <w:t>Обоснование определения границ зон планируемого размещения линейных объектов</w:t>
      </w:r>
      <w:bookmarkEnd w:id="33"/>
      <w:bookmarkEnd w:id="34"/>
      <w:bookmarkEnd w:id="35"/>
      <w:bookmarkEnd w:id="36"/>
      <w:bookmarkEnd w:id="37"/>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Размеры земельных участков под строительство линейных трасс и сооружений на них определены на основании действующих норм и принятых проектных решений, исходя из условий минимального изъятия и оптимальной ширины строительной полосы.</w:t>
      </w:r>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Ширина полосы временного отвода для выкидного нефтепровода в соответствии с СН 459-74 составляет 24 м.</w:t>
      </w:r>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Размеры земельных участков для строительства и эксплуатации площадных сооружений приняты в соответствии с проектными решениями согласно проекту полосы отвода.</w:t>
      </w:r>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Ширина охранной зоны проектируемого нефтепровода – 25 м от оси нефтепровода в каждую сторону (Правила охраны магистральных трубопроводов, утв. Постановлением Госгортехнадзора России от 24.04.1992 № 9, утв. заместителем Министра топлива и энергетики России 29.04.92 г.).</w:t>
      </w:r>
    </w:p>
    <w:p w:rsidR="00AB0CD8"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38" w:name="_Toc147245917"/>
      <w:bookmarkStart w:id="39" w:name="_Toc159234499"/>
      <w:r w:rsidRPr="00CC4DDC">
        <w:rPr>
          <w:rFonts w:ascii="Times New Roman" w:eastAsia="Calibri" w:hAnsi="Times New Roman" w:cs="Times New Roman"/>
          <w:b/>
          <w:bCs/>
          <w:sz w:val="12"/>
          <w:szCs w:val="12"/>
        </w:rPr>
        <w:t>Обоснование определения границ зон планируемого размещения линейных объектов,</w:t>
      </w:r>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r w:rsidRPr="00CC4DDC">
        <w:rPr>
          <w:rFonts w:ascii="Times New Roman" w:eastAsia="Calibri" w:hAnsi="Times New Roman" w:cs="Times New Roman"/>
          <w:b/>
          <w:bCs/>
          <w:sz w:val="12"/>
          <w:szCs w:val="12"/>
        </w:rPr>
        <w:t xml:space="preserve"> подлежащих реконструкции в связи с изменением их местоположения</w:t>
      </w:r>
      <w:bookmarkEnd w:id="38"/>
      <w:bookmarkEnd w:id="39"/>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bookmarkStart w:id="40" w:name="_Toc497394666"/>
      <w:bookmarkStart w:id="41" w:name="_Toc497397572"/>
      <w:bookmarkStart w:id="42" w:name="_Toc497397616"/>
      <w:bookmarkStart w:id="43" w:name="_Toc498699054"/>
      <w:r w:rsidRPr="00CC4DDC">
        <w:rPr>
          <w:rFonts w:ascii="Times New Roman" w:eastAsia="Calibri" w:hAnsi="Times New Roman" w:cs="Times New Roman"/>
          <w:sz w:val="12"/>
          <w:szCs w:val="12"/>
        </w:rPr>
        <w:lastRenderedPageBreak/>
        <w:t>Данный проект планировки территории не предусматривает размещение линейных объектов, подлежащих реконструкции в связи с изменением их местоположения.</w:t>
      </w:r>
    </w:p>
    <w:p w:rsidR="00AB0CD8"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44" w:name="_Toc147245918"/>
      <w:bookmarkStart w:id="45" w:name="_Toc159234500"/>
      <w:r w:rsidRPr="00CC4DDC">
        <w:rPr>
          <w:rFonts w:ascii="Times New Roman" w:eastAsia="Calibri" w:hAnsi="Times New Roman" w:cs="Times New Roman"/>
          <w:b/>
          <w:bCs/>
          <w:sz w:val="12"/>
          <w:szCs w:val="12"/>
        </w:rPr>
        <w:t xml:space="preserve">Обоснование </w:t>
      </w:r>
      <w:bookmarkEnd w:id="40"/>
      <w:bookmarkEnd w:id="41"/>
      <w:bookmarkEnd w:id="42"/>
      <w:bookmarkEnd w:id="43"/>
      <w:r w:rsidRPr="00CC4DDC">
        <w:rPr>
          <w:rFonts w:ascii="Times New Roman" w:eastAsia="Calibri" w:hAnsi="Times New Roman" w:cs="Times New Roman"/>
          <w:b/>
          <w:bCs/>
          <w:sz w:val="12"/>
          <w:szCs w:val="12"/>
        </w:rPr>
        <w:t>определения предельных параметров застройки территории в границах зон</w:t>
      </w:r>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r w:rsidRPr="00CC4DDC">
        <w:rPr>
          <w:rFonts w:ascii="Times New Roman" w:eastAsia="Calibri" w:hAnsi="Times New Roman" w:cs="Times New Roman"/>
          <w:b/>
          <w:bCs/>
          <w:sz w:val="12"/>
          <w:szCs w:val="12"/>
        </w:rPr>
        <w:t xml:space="preserve"> планируемого размещения объектов капитального строительства, проектируемых в составе линейных объектов</w:t>
      </w:r>
      <w:bookmarkEnd w:id="44"/>
      <w:bookmarkEnd w:id="45"/>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bookmarkStart w:id="46" w:name="_Toc147245919"/>
      <w:r w:rsidRPr="00CC4DDC">
        <w:rPr>
          <w:rFonts w:ascii="Times New Roman" w:eastAsia="Calibri" w:hAnsi="Times New Roman" w:cs="Times New Roman"/>
          <w:sz w:val="12"/>
          <w:szCs w:val="12"/>
        </w:rPr>
        <w:t>Проектируемый объект, согласно правилам землепользования и застройки муниципального образования сельское поселение Сергиевск муниципального района Сергиевский Самарской области, расположен в границах территорий, на которые не устанавливаются градостроительные регламенты.</w:t>
      </w:r>
    </w:p>
    <w:p w:rsidR="00AB0CD8"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47" w:name="_Toc159234501"/>
      <w:r w:rsidRPr="00CC4DDC">
        <w:rPr>
          <w:rFonts w:ascii="Times New Roman" w:eastAsia="Calibri" w:hAnsi="Times New Roman" w:cs="Times New Roman"/>
          <w:b/>
          <w:bCs/>
          <w:sz w:val="12"/>
          <w:szCs w:val="12"/>
        </w:rPr>
        <w:t xml:space="preserve">Ведомость пересечения границ зон планируемого размещения линейного объекта с сохраняемыми объектами </w:t>
      </w:r>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r w:rsidRPr="00CC4DDC">
        <w:rPr>
          <w:rFonts w:ascii="Times New Roman" w:eastAsia="Calibri" w:hAnsi="Times New Roman" w:cs="Times New Roman"/>
          <w:b/>
          <w:bCs/>
          <w:sz w:val="12"/>
          <w:szCs w:val="12"/>
        </w:rPr>
        <w:t>капитального строительства, существующими и строящимися на момент подготовки проекта планировки территории</w:t>
      </w:r>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8"/>
        <w:gridCol w:w="691"/>
        <w:gridCol w:w="1672"/>
        <w:gridCol w:w="568"/>
        <w:gridCol w:w="568"/>
        <w:gridCol w:w="846"/>
        <w:gridCol w:w="1700"/>
        <w:gridCol w:w="1306"/>
      </w:tblGrid>
      <w:tr w:rsidR="00CC4DDC" w:rsidRPr="00CC4DDC" w:rsidTr="00AB0CD8">
        <w:trPr>
          <w:trHeight w:val="20"/>
          <w:tblHeader/>
        </w:trPr>
        <w:tc>
          <w:tcPr>
            <w:tcW w:w="144"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w:t>
            </w:r>
          </w:p>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п/п</w:t>
            </w:r>
          </w:p>
        </w:tc>
        <w:tc>
          <w:tcPr>
            <w:tcW w:w="456"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Пикетажное значение пересечения ПК+</w:t>
            </w:r>
          </w:p>
        </w:tc>
        <w:tc>
          <w:tcPr>
            <w:tcW w:w="1105"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Наименование коммуникации</w:t>
            </w:r>
          </w:p>
        </w:tc>
        <w:tc>
          <w:tcPr>
            <w:tcW w:w="375"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Диаметр трубы, мм</w:t>
            </w:r>
          </w:p>
        </w:tc>
        <w:tc>
          <w:tcPr>
            <w:tcW w:w="375"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Глубина до верха трубы, м</w:t>
            </w:r>
          </w:p>
        </w:tc>
        <w:tc>
          <w:tcPr>
            <w:tcW w:w="559"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Угол пересечения, градус</w:t>
            </w:r>
          </w:p>
        </w:tc>
        <w:tc>
          <w:tcPr>
            <w:tcW w:w="1123"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Владелец коммуникации</w:t>
            </w:r>
          </w:p>
        </w:tc>
        <w:tc>
          <w:tcPr>
            <w:tcW w:w="863" w:type="pct"/>
            <w:tcBorders>
              <w:bottom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bCs/>
                <w:sz w:val="12"/>
                <w:szCs w:val="12"/>
              </w:rPr>
            </w:pPr>
            <w:r w:rsidRPr="00AB0CD8">
              <w:rPr>
                <w:rFonts w:ascii="Times New Roman" w:eastAsia="Calibri" w:hAnsi="Times New Roman" w:cs="Times New Roman"/>
                <w:bCs/>
                <w:sz w:val="12"/>
                <w:szCs w:val="12"/>
              </w:rPr>
              <w:t>Примечание</w:t>
            </w:r>
          </w:p>
        </w:tc>
      </w:tr>
      <w:tr w:rsidR="00CC4DDC" w:rsidRPr="00CC4DDC" w:rsidTr="00AB0CD8">
        <w:trPr>
          <w:trHeight w:val="20"/>
        </w:trPr>
        <w:tc>
          <w:tcPr>
            <w:tcW w:w="5000" w:type="pct"/>
            <w:gridSpan w:val="8"/>
            <w:tcBorders>
              <w:top w:val="double" w:sz="4" w:space="0" w:color="auto"/>
            </w:tcBorders>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iCs/>
                <w:sz w:val="12"/>
                <w:szCs w:val="12"/>
              </w:rPr>
              <w:t xml:space="preserve">Трасса </w:t>
            </w:r>
            <w:r w:rsidRPr="00AB0CD8">
              <w:rPr>
                <w:rFonts w:ascii="Times New Roman" w:eastAsia="Calibri" w:hAnsi="Times New Roman" w:cs="Times New Roman"/>
                <w:sz w:val="12"/>
                <w:szCs w:val="12"/>
              </w:rPr>
              <w:t>выкидного трубопровода от скважины №669</w:t>
            </w:r>
          </w:p>
        </w:tc>
      </w:tr>
      <w:tr w:rsidR="00CC4DDC" w:rsidRPr="00CC4DDC" w:rsidTr="00AB0CD8">
        <w:trPr>
          <w:trHeight w:val="20"/>
        </w:trPr>
        <w:tc>
          <w:tcPr>
            <w:tcW w:w="144"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1</w:t>
            </w:r>
          </w:p>
        </w:tc>
        <w:tc>
          <w:tcPr>
            <w:tcW w:w="456"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1+97.51</w:t>
            </w:r>
          </w:p>
        </w:tc>
        <w:tc>
          <w:tcPr>
            <w:tcW w:w="1105"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Нефтепровод подземный нед.</w:t>
            </w:r>
          </w:p>
        </w:tc>
        <w:tc>
          <w:tcPr>
            <w:tcW w:w="375"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89</w:t>
            </w:r>
          </w:p>
        </w:tc>
        <w:tc>
          <w:tcPr>
            <w:tcW w:w="375"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1.1</w:t>
            </w:r>
          </w:p>
        </w:tc>
        <w:tc>
          <w:tcPr>
            <w:tcW w:w="559"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39°</w:t>
            </w:r>
          </w:p>
        </w:tc>
        <w:tc>
          <w:tcPr>
            <w:tcW w:w="1123"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ООО «ННК-Самаранефтегаз»</w:t>
            </w:r>
          </w:p>
        </w:tc>
        <w:tc>
          <w:tcPr>
            <w:tcW w:w="863" w:type="pct"/>
            <w:shd w:val="clear" w:color="auto" w:fill="auto"/>
          </w:tcPr>
          <w:p w:rsidR="00CC4DDC" w:rsidRPr="00AB0CD8" w:rsidRDefault="00CC4DDC" w:rsidP="00AB0CD8">
            <w:pPr>
              <w:tabs>
                <w:tab w:val="left" w:pos="284"/>
              </w:tabs>
              <w:spacing w:after="0" w:line="240" w:lineRule="auto"/>
              <w:rPr>
                <w:rFonts w:ascii="Times New Roman" w:eastAsia="Calibri" w:hAnsi="Times New Roman" w:cs="Times New Roman"/>
                <w:sz w:val="12"/>
                <w:szCs w:val="12"/>
              </w:rPr>
            </w:pPr>
            <w:r w:rsidRPr="00AB0CD8">
              <w:rPr>
                <w:rFonts w:ascii="Times New Roman" w:eastAsia="Calibri" w:hAnsi="Times New Roman" w:cs="Times New Roman"/>
                <w:sz w:val="12"/>
                <w:szCs w:val="12"/>
              </w:rPr>
              <w:t>сталь</w:t>
            </w:r>
          </w:p>
        </w:tc>
      </w:tr>
    </w:tbl>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48" w:name="_Toc106877578"/>
      <w:bookmarkStart w:id="49" w:name="_Toc147245920"/>
      <w:bookmarkStart w:id="50" w:name="_Toc159234502"/>
      <w:r w:rsidRPr="00CC4DDC">
        <w:rPr>
          <w:rFonts w:ascii="Times New Roman" w:eastAsia="Calibri" w:hAnsi="Times New Roman" w:cs="Times New Roman"/>
          <w:b/>
          <w:bCs/>
          <w:sz w:val="12"/>
          <w:szCs w:val="12"/>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48"/>
      <w:bookmarkEnd w:id="49"/>
      <w:bookmarkEnd w:id="50"/>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Зона планируемого размещения линейного объекта не пересекается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CC4DDC" w:rsidRPr="00CC4DDC" w:rsidRDefault="00CC4DDC" w:rsidP="00AB0CD8">
      <w:pPr>
        <w:tabs>
          <w:tab w:val="left" w:pos="284"/>
        </w:tabs>
        <w:spacing w:after="0" w:line="240" w:lineRule="auto"/>
        <w:jc w:val="center"/>
        <w:rPr>
          <w:rFonts w:ascii="Times New Roman" w:eastAsia="Calibri" w:hAnsi="Times New Roman" w:cs="Times New Roman"/>
          <w:b/>
          <w:bCs/>
          <w:sz w:val="12"/>
          <w:szCs w:val="12"/>
        </w:rPr>
      </w:pPr>
      <w:bookmarkStart w:id="51" w:name="_Toc147245921"/>
      <w:bookmarkStart w:id="52" w:name="_Toc159234503"/>
      <w:r w:rsidRPr="00CC4DDC">
        <w:rPr>
          <w:rFonts w:ascii="Times New Roman" w:eastAsia="Calibri" w:hAnsi="Times New Roman" w:cs="Times New Roman"/>
          <w:b/>
          <w:bCs/>
          <w:sz w:val="12"/>
          <w:szCs w:val="12"/>
        </w:rPr>
        <w:t>Ведомость пересечения границ зон планируемого размещения линейного объекта с водными объектами</w:t>
      </w:r>
      <w:bookmarkEnd w:id="51"/>
      <w:bookmarkEnd w:id="52"/>
    </w:p>
    <w:p w:rsidR="00CC4DDC" w:rsidRPr="00CC4DDC" w:rsidRDefault="00CC4DDC" w:rsidP="00AB0CD8">
      <w:pPr>
        <w:tabs>
          <w:tab w:val="left" w:pos="284"/>
        </w:tabs>
        <w:spacing w:after="0" w:line="240" w:lineRule="auto"/>
        <w:ind w:firstLine="284"/>
        <w:jc w:val="both"/>
        <w:rPr>
          <w:rFonts w:ascii="Times New Roman" w:eastAsia="Calibri" w:hAnsi="Times New Roman" w:cs="Times New Roman"/>
          <w:sz w:val="12"/>
          <w:szCs w:val="12"/>
        </w:rPr>
      </w:pPr>
      <w:r w:rsidRPr="00CC4DDC">
        <w:rPr>
          <w:rFonts w:ascii="Times New Roman" w:eastAsia="Calibri" w:hAnsi="Times New Roman" w:cs="Times New Roman"/>
          <w:sz w:val="12"/>
          <w:szCs w:val="12"/>
        </w:rPr>
        <w:t>Границы зон планируемого размещения проектируемого объекта не пересекается с водными объектами.</w:t>
      </w:r>
    </w:p>
    <w:p w:rsidR="00AB0CD8" w:rsidRDefault="00AB0CD8" w:rsidP="00AB0CD8">
      <w:pPr>
        <w:tabs>
          <w:tab w:val="left" w:pos="284"/>
        </w:tabs>
        <w:spacing w:after="0" w:line="240" w:lineRule="auto"/>
        <w:jc w:val="center"/>
        <w:rPr>
          <w:rFonts w:ascii="Times New Roman" w:eastAsia="Calibri" w:hAnsi="Times New Roman" w:cs="Times New Roman"/>
          <w:b/>
          <w:sz w:val="12"/>
          <w:szCs w:val="12"/>
        </w:rPr>
      </w:pPr>
    </w:p>
    <w:p w:rsidR="00AB0CD8" w:rsidRPr="00AB0CD8" w:rsidRDefault="00AB0CD8" w:rsidP="00AB0CD8">
      <w:pPr>
        <w:tabs>
          <w:tab w:val="left" w:pos="284"/>
        </w:tabs>
        <w:spacing w:after="0" w:line="240" w:lineRule="auto"/>
        <w:jc w:val="center"/>
        <w:rPr>
          <w:rFonts w:ascii="Times New Roman" w:eastAsia="Calibri" w:hAnsi="Times New Roman" w:cs="Times New Roman"/>
          <w:b/>
          <w:sz w:val="12"/>
          <w:szCs w:val="12"/>
        </w:rPr>
      </w:pPr>
      <w:r w:rsidRPr="00AB0CD8">
        <w:rPr>
          <w:rFonts w:ascii="Times New Roman" w:eastAsia="Calibri" w:hAnsi="Times New Roman" w:cs="Times New Roman"/>
          <w:b/>
          <w:sz w:val="12"/>
          <w:szCs w:val="12"/>
        </w:rPr>
        <w:t>ПРИЛОЖЕНИЯ</w:t>
      </w:r>
    </w:p>
    <w:p w:rsidR="00E95E08" w:rsidRPr="00CC4DDC" w:rsidRDefault="00AB0CD8" w:rsidP="00AB0CD8">
      <w:pPr>
        <w:tabs>
          <w:tab w:val="left" w:pos="284"/>
        </w:tabs>
        <w:spacing w:after="0" w:line="240" w:lineRule="auto"/>
        <w:jc w:val="center"/>
        <w:rPr>
          <w:rFonts w:ascii="Times New Roman" w:eastAsia="Calibri" w:hAnsi="Times New Roman" w:cs="Times New Roman"/>
          <w:sz w:val="12"/>
          <w:szCs w:val="12"/>
        </w:rPr>
      </w:pPr>
      <w:r w:rsidRPr="00AB0CD8">
        <w:rPr>
          <w:rFonts w:ascii="Times New Roman" w:eastAsia="Calibri" w:hAnsi="Times New Roman" w:cs="Times New Roman"/>
          <w:sz w:val="12"/>
          <w:szCs w:val="12"/>
        </w:rPr>
        <w:t>Приложение 1. Задание на проектирование</w:t>
      </w:r>
    </w:p>
    <w:p w:rsidR="00E95E08" w:rsidRPr="00CC4DDC" w:rsidRDefault="00AB0CD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4E2E6CE" wp14:editId="7FBD2E2B">
            <wp:extent cx="2441256" cy="3450866"/>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53168" cy="3467704"/>
                    </a:xfrm>
                    <a:prstGeom prst="rect">
                      <a:avLst/>
                    </a:prstGeom>
                    <a:noFill/>
                    <a:ln>
                      <a:noFill/>
                    </a:ln>
                  </pic:spPr>
                </pic:pic>
              </a:graphicData>
            </a:graphic>
          </wp:inline>
        </w:drawing>
      </w:r>
      <w:r w:rsidR="001A3507">
        <w:rPr>
          <w:noProof/>
          <w:lang w:eastAsia="ru-RU"/>
        </w:rPr>
        <w:drawing>
          <wp:inline distT="0" distB="0" distL="0" distR="0" wp14:anchorId="17A136D0" wp14:editId="1EC08189">
            <wp:extent cx="2252476" cy="3187827"/>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5201" cy="3205836"/>
                    </a:xfrm>
                    <a:prstGeom prst="rect">
                      <a:avLst/>
                    </a:prstGeom>
                    <a:noFill/>
                    <a:ln>
                      <a:noFill/>
                    </a:ln>
                  </pic:spPr>
                </pic:pic>
              </a:graphicData>
            </a:graphic>
          </wp:inline>
        </w:drawing>
      </w:r>
    </w:p>
    <w:p w:rsidR="00E95E08" w:rsidRPr="00CC4DDC" w:rsidRDefault="001A3507"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5A36328B" wp14:editId="6C3DED2A">
            <wp:extent cx="2101238" cy="2973787"/>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7096" cy="2982078"/>
                    </a:xfrm>
                    <a:prstGeom prst="rect">
                      <a:avLst/>
                    </a:prstGeom>
                    <a:noFill/>
                    <a:ln>
                      <a:noFill/>
                    </a:ln>
                  </pic:spPr>
                </pic:pic>
              </a:graphicData>
            </a:graphic>
          </wp:inline>
        </w:drawing>
      </w:r>
      <w:r>
        <w:rPr>
          <w:noProof/>
          <w:lang w:eastAsia="ru-RU"/>
        </w:rPr>
        <w:drawing>
          <wp:inline distT="0" distB="0" distL="0" distR="0" wp14:anchorId="1EC048F7" wp14:editId="51BBE400">
            <wp:extent cx="2031790" cy="2875501"/>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2731" cy="2890986"/>
                    </a:xfrm>
                    <a:prstGeom prst="rect">
                      <a:avLst/>
                    </a:prstGeom>
                    <a:noFill/>
                    <a:ln>
                      <a:noFill/>
                    </a:ln>
                  </pic:spPr>
                </pic:pic>
              </a:graphicData>
            </a:graphic>
          </wp:inline>
        </w:drawing>
      </w:r>
    </w:p>
    <w:p w:rsidR="00E95E08" w:rsidRPr="00CC4DDC" w:rsidRDefault="001A3507"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026BDA6" wp14:editId="5946677D">
            <wp:extent cx="2252934" cy="3188473"/>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1186" cy="3200152"/>
                    </a:xfrm>
                    <a:prstGeom prst="rect">
                      <a:avLst/>
                    </a:prstGeom>
                    <a:noFill/>
                    <a:ln>
                      <a:noFill/>
                    </a:ln>
                  </pic:spPr>
                </pic:pic>
              </a:graphicData>
            </a:graphic>
          </wp:inline>
        </w:drawing>
      </w:r>
      <w:r>
        <w:rPr>
          <w:noProof/>
          <w:lang w:eastAsia="ru-RU"/>
        </w:rPr>
        <w:drawing>
          <wp:inline distT="0" distB="0" distL="0" distR="0" wp14:anchorId="7CFD0C9C" wp14:editId="12D9B396">
            <wp:extent cx="2145894" cy="3036984"/>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580" cy="3052108"/>
                    </a:xfrm>
                    <a:prstGeom prst="rect">
                      <a:avLst/>
                    </a:prstGeom>
                    <a:noFill/>
                    <a:ln>
                      <a:noFill/>
                    </a:ln>
                  </pic:spPr>
                </pic:pic>
              </a:graphicData>
            </a:graphic>
          </wp:inline>
        </w:drawing>
      </w: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0964E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4CB3F29" wp14:editId="4442CE2D">
            <wp:extent cx="2207986" cy="3124862"/>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19836" cy="3141633"/>
                    </a:xfrm>
                    <a:prstGeom prst="rect">
                      <a:avLst/>
                    </a:prstGeom>
                    <a:noFill/>
                    <a:ln>
                      <a:noFill/>
                    </a:ln>
                  </pic:spPr>
                </pic:pic>
              </a:graphicData>
            </a:graphic>
          </wp:inline>
        </w:drawing>
      </w:r>
      <w:r w:rsidR="004C1839">
        <w:rPr>
          <w:noProof/>
          <w:lang w:eastAsia="ru-RU"/>
        </w:rPr>
        <w:drawing>
          <wp:inline distT="0" distB="0" distL="0" distR="0" wp14:anchorId="51EC7CB9" wp14:editId="7879A004">
            <wp:extent cx="2231046" cy="3157496"/>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1392" cy="3172139"/>
                    </a:xfrm>
                    <a:prstGeom prst="rect">
                      <a:avLst/>
                    </a:prstGeom>
                    <a:noFill/>
                    <a:ln>
                      <a:noFill/>
                    </a:ln>
                  </pic:spPr>
                </pic:pic>
              </a:graphicData>
            </a:graphic>
          </wp:inline>
        </w:drawing>
      </w:r>
    </w:p>
    <w:p w:rsidR="000964EF" w:rsidRDefault="004C183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CFCBF59" wp14:editId="3745A9F3">
            <wp:extent cx="2281024" cy="3228230"/>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9863" cy="3240739"/>
                    </a:xfrm>
                    <a:prstGeom prst="rect">
                      <a:avLst/>
                    </a:prstGeom>
                    <a:noFill/>
                    <a:ln>
                      <a:noFill/>
                    </a:ln>
                  </pic:spPr>
                </pic:pic>
              </a:graphicData>
            </a:graphic>
          </wp:inline>
        </w:drawing>
      </w:r>
      <w:r>
        <w:rPr>
          <w:noProof/>
          <w:lang w:eastAsia="ru-RU"/>
        </w:rPr>
        <w:drawing>
          <wp:inline distT="0" distB="0" distL="0" distR="0" wp14:anchorId="0695A96B" wp14:editId="3691350E">
            <wp:extent cx="2278305" cy="3219612"/>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9359" cy="3235233"/>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4C183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BAD22FD" wp14:editId="3C2439FF">
            <wp:extent cx="2252933" cy="3188473"/>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2476" cy="3201979"/>
                    </a:xfrm>
                    <a:prstGeom prst="rect">
                      <a:avLst/>
                    </a:prstGeom>
                    <a:noFill/>
                    <a:ln>
                      <a:noFill/>
                    </a:ln>
                  </pic:spPr>
                </pic:pic>
              </a:graphicData>
            </a:graphic>
          </wp:inline>
        </w:drawing>
      </w:r>
      <w:r>
        <w:rPr>
          <w:noProof/>
          <w:lang w:eastAsia="ru-RU"/>
        </w:rPr>
        <w:drawing>
          <wp:inline distT="0" distB="0" distL="0" distR="0" wp14:anchorId="54D1CFAA" wp14:editId="10189968">
            <wp:extent cx="2226365" cy="3150871"/>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4378" cy="3162212"/>
                    </a:xfrm>
                    <a:prstGeom prst="rect">
                      <a:avLst/>
                    </a:prstGeom>
                    <a:noFill/>
                    <a:ln>
                      <a:noFill/>
                    </a:ln>
                  </pic:spPr>
                </pic:pic>
              </a:graphicData>
            </a:graphic>
          </wp:inline>
        </w:drawing>
      </w:r>
    </w:p>
    <w:p w:rsidR="000964EF" w:rsidRDefault="004C183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AC1ECCC" wp14:editId="1CA60290">
            <wp:extent cx="2258170" cy="3195884"/>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2884" cy="3202556"/>
                    </a:xfrm>
                    <a:prstGeom prst="rect">
                      <a:avLst/>
                    </a:prstGeom>
                    <a:noFill/>
                    <a:ln>
                      <a:noFill/>
                    </a:ln>
                  </pic:spPr>
                </pic:pic>
              </a:graphicData>
            </a:graphic>
          </wp:inline>
        </w:drawing>
      </w:r>
      <w:r>
        <w:rPr>
          <w:noProof/>
          <w:lang w:eastAsia="ru-RU"/>
        </w:rPr>
        <w:drawing>
          <wp:inline distT="0" distB="0" distL="0" distR="0" wp14:anchorId="27BD077C" wp14:editId="19D4EA3B">
            <wp:extent cx="2258448" cy="3196279"/>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7022" cy="3208414"/>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4C183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82A862B" wp14:editId="3269E3F5">
            <wp:extent cx="2247315" cy="3180521"/>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7664" cy="3195167"/>
                    </a:xfrm>
                    <a:prstGeom prst="rect">
                      <a:avLst/>
                    </a:prstGeom>
                    <a:noFill/>
                    <a:ln>
                      <a:noFill/>
                    </a:ln>
                  </pic:spPr>
                </pic:pic>
              </a:graphicData>
            </a:graphic>
          </wp:inline>
        </w:drawing>
      </w:r>
      <w:r w:rsidR="00620081">
        <w:rPr>
          <w:noProof/>
          <w:lang w:eastAsia="ru-RU"/>
        </w:rPr>
        <w:drawing>
          <wp:inline distT="0" distB="0" distL="0" distR="0" wp14:anchorId="235AFAA8" wp14:editId="744ED1E6">
            <wp:extent cx="2271396" cy="3214604"/>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3286" cy="3231431"/>
                    </a:xfrm>
                    <a:prstGeom prst="rect">
                      <a:avLst/>
                    </a:prstGeom>
                    <a:noFill/>
                    <a:ln>
                      <a:noFill/>
                    </a:ln>
                  </pic:spPr>
                </pic:pic>
              </a:graphicData>
            </a:graphic>
          </wp:inline>
        </w:drawing>
      </w:r>
    </w:p>
    <w:p w:rsidR="000964EF" w:rsidRDefault="006200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ED760B7" wp14:editId="77A5FF34">
            <wp:extent cx="2226365" cy="3150872"/>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28569" cy="3153991"/>
                    </a:xfrm>
                    <a:prstGeom prst="rect">
                      <a:avLst/>
                    </a:prstGeom>
                    <a:noFill/>
                    <a:ln>
                      <a:noFill/>
                    </a:ln>
                  </pic:spPr>
                </pic:pic>
              </a:graphicData>
            </a:graphic>
          </wp:inline>
        </w:drawing>
      </w:r>
      <w:r>
        <w:rPr>
          <w:noProof/>
          <w:lang w:eastAsia="ru-RU"/>
        </w:rPr>
        <w:drawing>
          <wp:inline distT="0" distB="0" distL="0" distR="0" wp14:anchorId="363C6CF8" wp14:editId="472D4255">
            <wp:extent cx="2224709" cy="3148528"/>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38666" cy="3168281"/>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6200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E56815C" wp14:editId="47AD6F07">
            <wp:extent cx="2154803" cy="3049594"/>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7200" cy="3052987"/>
                    </a:xfrm>
                    <a:prstGeom prst="rect">
                      <a:avLst/>
                    </a:prstGeom>
                    <a:noFill/>
                    <a:ln>
                      <a:noFill/>
                    </a:ln>
                  </pic:spPr>
                </pic:pic>
              </a:graphicData>
            </a:graphic>
          </wp:inline>
        </w:drawing>
      </w:r>
      <w:r>
        <w:rPr>
          <w:noProof/>
          <w:lang w:eastAsia="ru-RU"/>
        </w:rPr>
        <w:drawing>
          <wp:inline distT="0" distB="0" distL="0" distR="0" wp14:anchorId="638939C1" wp14:editId="227995A1">
            <wp:extent cx="2146852" cy="3038342"/>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5647" cy="3050790"/>
                    </a:xfrm>
                    <a:prstGeom prst="rect">
                      <a:avLst/>
                    </a:prstGeom>
                    <a:noFill/>
                    <a:ln>
                      <a:noFill/>
                    </a:ln>
                  </pic:spPr>
                </pic:pic>
              </a:graphicData>
            </a:graphic>
          </wp:inline>
        </w:drawing>
      </w:r>
    </w:p>
    <w:p w:rsidR="000964EF" w:rsidRDefault="006200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2D6E0646" wp14:editId="70F37B86">
            <wp:extent cx="2337208" cy="3307743"/>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48081" cy="3323131"/>
                    </a:xfrm>
                    <a:prstGeom prst="rect">
                      <a:avLst/>
                    </a:prstGeom>
                    <a:noFill/>
                    <a:ln>
                      <a:noFill/>
                    </a:ln>
                  </pic:spPr>
                </pic:pic>
              </a:graphicData>
            </a:graphic>
          </wp:inline>
        </w:drawing>
      </w:r>
      <w:r>
        <w:rPr>
          <w:noProof/>
          <w:lang w:eastAsia="ru-RU"/>
        </w:rPr>
        <w:drawing>
          <wp:inline distT="0" distB="0" distL="0" distR="0" wp14:anchorId="47D6CA8D" wp14:editId="16255B44">
            <wp:extent cx="2252777" cy="3188252"/>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61058" cy="3199971"/>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6200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322B0397" wp14:editId="37358110">
            <wp:extent cx="2154575" cy="3049270"/>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7486" cy="3067543"/>
                    </a:xfrm>
                    <a:prstGeom prst="rect">
                      <a:avLst/>
                    </a:prstGeom>
                    <a:noFill/>
                    <a:ln>
                      <a:noFill/>
                    </a:ln>
                  </pic:spPr>
                </pic:pic>
              </a:graphicData>
            </a:graphic>
          </wp:inline>
        </w:drawing>
      </w:r>
      <w:r>
        <w:rPr>
          <w:noProof/>
          <w:lang w:eastAsia="ru-RU"/>
        </w:rPr>
        <w:drawing>
          <wp:inline distT="0" distB="0" distL="0" distR="0" wp14:anchorId="1AA5080D" wp14:editId="483287E7">
            <wp:extent cx="2145754" cy="3036788"/>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3530" cy="3047793"/>
                    </a:xfrm>
                    <a:prstGeom prst="rect">
                      <a:avLst/>
                    </a:prstGeom>
                    <a:noFill/>
                    <a:ln>
                      <a:noFill/>
                    </a:ln>
                  </pic:spPr>
                </pic:pic>
              </a:graphicData>
            </a:graphic>
          </wp:inline>
        </w:drawing>
      </w:r>
    </w:p>
    <w:p w:rsidR="000964EF" w:rsidRDefault="006200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5949710" wp14:editId="40741B1A">
            <wp:extent cx="2275406" cy="3220278"/>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1420" cy="3228789"/>
                    </a:xfrm>
                    <a:prstGeom prst="rect">
                      <a:avLst/>
                    </a:prstGeom>
                    <a:noFill/>
                    <a:ln>
                      <a:noFill/>
                    </a:ln>
                  </pic:spPr>
                </pic:pic>
              </a:graphicData>
            </a:graphic>
          </wp:inline>
        </w:drawing>
      </w:r>
      <w:r>
        <w:rPr>
          <w:noProof/>
          <w:lang w:eastAsia="ru-RU"/>
        </w:rPr>
        <w:drawing>
          <wp:inline distT="0" distB="0" distL="0" distR="0" wp14:anchorId="41408990" wp14:editId="63EA4056">
            <wp:extent cx="2224313" cy="3147969"/>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7804" cy="3167063"/>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62008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CB31A14" wp14:editId="6DFC4E40">
            <wp:extent cx="2084384" cy="2949933"/>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85724" cy="2951830"/>
                    </a:xfrm>
                    <a:prstGeom prst="rect">
                      <a:avLst/>
                    </a:prstGeom>
                    <a:noFill/>
                    <a:ln>
                      <a:noFill/>
                    </a:ln>
                  </pic:spPr>
                </pic:pic>
              </a:graphicData>
            </a:graphic>
          </wp:inline>
        </w:drawing>
      </w:r>
      <w:r>
        <w:rPr>
          <w:noProof/>
          <w:lang w:eastAsia="ru-RU"/>
        </w:rPr>
        <w:drawing>
          <wp:inline distT="0" distB="0" distL="0" distR="0" wp14:anchorId="0352D70E" wp14:editId="1C10D37C">
            <wp:extent cx="2043485" cy="2892051"/>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5637" cy="2895097"/>
                    </a:xfrm>
                    <a:prstGeom prst="rect">
                      <a:avLst/>
                    </a:prstGeom>
                    <a:noFill/>
                    <a:ln>
                      <a:noFill/>
                    </a:ln>
                  </pic:spPr>
                </pic:pic>
              </a:graphicData>
            </a:graphic>
          </wp:inline>
        </w:drawing>
      </w:r>
    </w:p>
    <w:p w:rsidR="000964EF" w:rsidRPr="00620081" w:rsidRDefault="00620081" w:rsidP="00620081">
      <w:pPr>
        <w:tabs>
          <w:tab w:val="left" w:pos="284"/>
        </w:tabs>
        <w:spacing w:after="0" w:line="240" w:lineRule="auto"/>
        <w:jc w:val="center"/>
        <w:rPr>
          <w:rFonts w:ascii="Times New Roman" w:eastAsia="Calibri" w:hAnsi="Times New Roman" w:cs="Times New Roman"/>
          <w:b/>
          <w:sz w:val="12"/>
          <w:szCs w:val="12"/>
        </w:rPr>
      </w:pPr>
      <w:r w:rsidRPr="00620081">
        <w:rPr>
          <w:rFonts w:ascii="Times New Roman" w:eastAsia="Calibri" w:hAnsi="Times New Roman" w:cs="Times New Roman"/>
          <w:b/>
          <w:sz w:val="12"/>
          <w:szCs w:val="12"/>
        </w:rPr>
        <w:t>Приложение 2. Задание на выполнение инженерных изысканий</w:t>
      </w:r>
    </w:p>
    <w:p w:rsidR="000964EF" w:rsidRDefault="00620081" w:rsidP="00A368F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14:anchorId="4C8DF3A5" wp14:editId="7CC8E93D">
            <wp:extent cx="2450316" cy="3467819"/>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5125" cy="3474625"/>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2A8C35E" wp14:editId="5F5BD0E0">
            <wp:extent cx="4770755" cy="3201513"/>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0755" cy="3201513"/>
                    </a:xfrm>
                    <a:prstGeom prst="rect">
                      <a:avLst/>
                    </a:prstGeom>
                    <a:noFill/>
                    <a:ln>
                      <a:noFill/>
                    </a:ln>
                  </pic:spPr>
                </pic:pic>
              </a:graphicData>
            </a:graphic>
          </wp:inline>
        </w:drawing>
      </w: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0691882" wp14:editId="3ADE2C16">
            <wp:extent cx="4770755" cy="3103041"/>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0755" cy="3103041"/>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84E214E" wp14:editId="68609AF4">
            <wp:extent cx="4770755" cy="3178225"/>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0755" cy="3178225"/>
                    </a:xfrm>
                    <a:prstGeom prst="rect">
                      <a:avLst/>
                    </a:prstGeom>
                    <a:noFill/>
                    <a:ln>
                      <a:noFill/>
                    </a:ln>
                  </pic:spPr>
                </pic:pic>
              </a:graphicData>
            </a:graphic>
          </wp:inline>
        </w:drawing>
      </w: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D2578F3" wp14:editId="019DFB37">
            <wp:extent cx="4770755" cy="3235390"/>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70755" cy="3235390"/>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24BB26E7" wp14:editId="3AD02F0E">
            <wp:extent cx="4770755" cy="3135352"/>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0755" cy="3135352"/>
                    </a:xfrm>
                    <a:prstGeom prst="rect">
                      <a:avLst/>
                    </a:prstGeom>
                    <a:noFill/>
                    <a:ln>
                      <a:noFill/>
                    </a:ln>
                  </pic:spPr>
                </pic:pic>
              </a:graphicData>
            </a:graphic>
          </wp:inline>
        </w:drawing>
      </w: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FAA07D6" wp14:editId="18FB7383">
            <wp:extent cx="4770755" cy="3149643"/>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0755" cy="3149643"/>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018B291B" wp14:editId="52B4B358">
            <wp:extent cx="4770755" cy="2394387"/>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0755" cy="2394387"/>
                    </a:xfrm>
                    <a:prstGeom prst="rect">
                      <a:avLst/>
                    </a:prstGeom>
                    <a:noFill/>
                    <a:ln>
                      <a:noFill/>
                    </a:ln>
                  </pic:spPr>
                </pic:pic>
              </a:graphicData>
            </a:graphic>
          </wp:inline>
        </w:drawing>
      </w: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79511C32" wp14:editId="37B39EAE">
            <wp:extent cx="5054671" cy="3306471"/>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7257" cy="3308163"/>
                    </a:xfrm>
                    <a:prstGeom prst="rect">
                      <a:avLst/>
                    </a:prstGeom>
                    <a:noFill/>
                    <a:ln>
                      <a:noFill/>
                    </a:ln>
                  </pic:spPr>
                </pic:pic>
              </a:graphicData>
            </a:graphic>
          </wp:inline>
        </w:drawing>
      </w: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0DB3E13" wp14:editId="75E90F9A">
            <wp:extent cx="4770755" cy="2881218"/>
            <wp:effectExtent l="0" t="0" r="0" b="0"/>
            <wp:docPr id="37" name="Рисунок 3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0755" cy="2881218"/>
                    </a:xfrm>
                    <a:prstGeom prst="rect">
                      <a:avLst/>
                    </a:prstGeom>
                    <a:noFill/>
                    <a:ln>
                      <a:noFill/>
                    </a:ln>
                  </pic:spPr>
                </pic:pic>
              </a:graphicData>
            </a:graphic>
          </wp:inline>
        </w:drawing>
      </w:r>
    </w:p>
    <w:p w:rsidR="000964EF"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090889B3" wp14:editId="279755B2">
            <wp:extent cx="4770755" cy="2916946"/>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70755" cy="2916946"/>
                    </a:xfrm>
                    <a:prstGeom prst="rect">
                      <a:avLst/>
                    </a:prstGeom>
                    <a:noFill/>
                    <a:ln>
                      <a:noFill/>
                    </a:ln>
                  </pic:spPr>
                </pic:pic>
              </a:graphicData>
            </a:graphic>
          </wp:inline>
        </w:drawing>
      </w: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3BF53F2" wp14:editId="0E04534B">
            <wp:extent cx="4770755" cy="2988401"/>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70755" cy="2988401"/>
                    </a:xfrm>
                    <a:prstGeom prst="rect">
                      <a:avLst/>
                    </a:prstGeom>
                    <a:noFill/>
                    <a:ln>
                      <a:noFill/>
                    </a:ln>
                  </pic:spPr>
                </pic:pic>
              </a:graphicData>
            </a:graphic>
          </wp:inline>
        </w:drawing>
      </w: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6FC18C5" wp14:editId="204F2412">
            <wp:extent cx="4770755" cy="3145915"/>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0755" cy="3145915"/>
                    </a:xfrm>
                    <a:prstGeom prst="rect">
                      <a:avLst/>
                    </a:prstGeom>
                    <a:noFill/>
                    <a:ln>
                      <a:noFill/>
                    </a:ln>
                  </pic:spPr>
                </pic:pic>
              </a:graphicData>
            </a:graphic>
          </wp:inline>
        </w:drawing>
      </w: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7278C9A" wp14:editId="63499D0D">
            <wp:extent cx="4770755" cy="2870344"/>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70755" cy="2870344"/>
                    </a:xfrm>
                    <a:prstGeom prst="rect">
                      <a:avLst/>
                    </a:prstGeom>
                    <a:noFill/>
                    <a:ln>
                      <a:noFill/>
                    </a:ln>
                  </pic:spPr>
                </pic:pic>
              </a:graphicData>
            </a:graphic>
          </wp:inline>
        </w:drawing>
      </w:r>
    </w:p>
    <w:p w:rsidR="00A368FD" w:rsidRDefault="004109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A1AE2E7" wp14:editId="147F6FF8">
            <wp:extent cx="4770755" cy="2777452"/>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70755" cy="2777452"/>
                    </a:xfrm>
                    <a:prstGeom prst="rect">
                      <a:avLst/>
                    </a:prstGeom>
                    <a:noFill/>
                    <a:ln>
                      <a:noFill/>
                    </a:ln>
                  </pic:spPr>
                </pic:pic>
              </a:graphicData>
            </a:graphic>
          </wp:inline>
        </w:drawing>
      </w: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4109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77F72B79" wp14:editId="604BAB81">
            <wp:extent cx="4770755" cy="2992130"/>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0755" cy="2992130"/>
                    </a:xfrm>
                    <a:prstGeom prst="rect">
                      <a:avLst/>
                    </a:prstGeom>
                    <a:noFill/>
                    <a:ln>
                      <a:noFill/>
                    </a:ln>
                  </pic:spPr>
                </pic:pic>
              </a:graphicData>
            </a:graphic>
          </wp:inline>
        </w:drawing>
      </w:r>
    </w:p>
    <w:p w:rsidR="00A368FD" w:rsidRDefault="004109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1FF5917" wp14:editId="4C09B068">
            <wp:extent cx="4770755" cy="3296282"/>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0755" cy="3296282"/>
                    </a:xfrm>
                    <a:prstGeom prst="rect">
                      <a:avLst/>
                    </a:prstGeom>
                    <a:noFill/>
                    <a:ln>
                      <a:noFill/>
                    </a:ln>
                  </pic:spPr>
                </pic:pic>
              </a:graphicData>
            </a:graphic>
          </wp:inline>
        </w:drawing>
      </w: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410908" w:rsidRPr="00410908" w:rsidRDefault="00410908" w:rsidP="00410908">
      <w:pPr>
        <w:tabs>
          <w:tab w:val="left" w:pos="284"/>
        </w:tabs>
        <w:spacing w:after="0" w:line="240" w:lineRule="auto"/>
        <w:jc w:val="center"/>
        <w:rPr>
          <w:rFonts w:ascii="Times New Roman" w:eastAsia="Calibri" w:hAnsi="Times New Roman" w:cs="Times New Roman"/>
          <w:b/>
          <w:sz w:val="12"/>
          <w:szCs w:val="12"/>
        </w:rPr>
      </w:pPr>
      <w:r w:rsidRPr="00410908">
        <w:rPr>
          <w:rFonts w:ascii="Times New Roman" w:eastAsia="Calibri" w:hAnsi="Times New Roman" w:cs="Times New Roman"/>
          <w:b/>
          <w:sz w:val="12"/>
          <w:szCs w:val="12"/>
        </w:rPr>
        <w:lastRenderedPageBreak/>
        <w:t>СОДЕРЖАНИЕ</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Раздел 1.</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ПРОЕКТ МЕЖЕВАНИЯ ТЕРРИТОРИИ. ГРАФИЧЕСКАЯ ЧАСТЬ</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3</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Раздел 2.</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ПРОЕКТ МЕЖЕВАНИЯ ТЕРРИТОРИИ. ТЕКСТОВАЯ ЧАСТЬ</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4</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Перечень образуемых земельных участков</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4</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Перечень координат характерных точе</w:t>
      </w:r>
      <w:r>
        <w:rPr>
          <w:rFonts w:ascii="Times New Roman" w:eastAsia="Calibri" w:hAnsi="Times New Roman" w:cs="Times New Roman"/>
          <w:sz w:val="12"/>
          <w:szCs w:val="12"/>
        </w:rPr>
        <w:t>к образуемых земельных участков……………………………………………………………………………</w:t>
      </w:r>
      <w:r w:rsidRPr="00410908">
        <w:rPr>
          <w:rFonts w:ascii="Times New Roman" w:eastAsia="Calibri" w:hAnsi="Times New Roman" w:cs="Times New Roman"/>
          <w:sz w:val="12"/>
          <w:szCs w:val="12"/>
        </w:rPr>
        <w:t>9</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Сведения о границах территории, применительно к которой осуществляется подготовка проекта межевания</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18</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Вид разрешенного использования образуемых земельных участков в соответствии с</w:t>
      </w:r>
      <w:r>
        <w:rPr>
          <w:rFonts w:ascii="Times New Roman" w:eastAsia="Calibri" w:hAnsi="Times New Roman" w:cs="Times New Roman"/>
          <w:sz w:val="12"/>
          <w:szCs w:val="12"/>
        </w:rPr>
        <w:t xml:space="preserve"> проектом планировки территории………………………</w:t>
      </w:r>
      <w:r w:rsidRPr="00410908">
        <w:rPr>
          <w:rFonts w:ascii="Times New Roman" w:eastAsia="Calibri" w:hAnsi="Times New Roman" w:cs="Times New Roman"/>
          <w:sz w:val="12"/>
          <w:szCs w:val="12"/>
        </w:rPr>
        <w:t>18</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Раздел 3.</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МАТЕРИАЛЫ ПО ОБОСНОВАНИЮ ПРОЕКТА МЕЖЕВАНИ</w:t>
      </w:r>
      <w:r>
        <w:rPr>
          <w:rFonts w:ascii="Times New Roman" w:eastAsia="Calibri" w:hAnsi="Times New Roman" w:cs="Times New Roman"/>
          <w:sz w:val="12"/>
          <w:szCs w:val="12"/>
        </w:rPr>
        <w:t>Я ТЕРРИТОРИИ. графическая часть……………………………………..</w:t>
      </w:r>
      <w:r w:rsidRPr="00410908">
        <w:rPr>
          <w:rFonts w:ascii="Times New Roman" w:eastAsia="Calibri" w:hAnsi="Times New Roman" w:cs="Times New Roman"/>
          <w:sz w:val="12"/>
          <w:szCs w:val="12"/>
        </w:rPr>
        <w:t>19</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Раздел 4.</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МАТЕРИАЛЫ ПО ОБОСНОВАНИЮ ПРОЕКТА МЕЖЕВАНИЯ ТЕ</w:t>
      </w:r>
      <w:r>
        <w:rPr>
          <w:rFonts w:ascii="Times New Roman" w:eastAsia="Calibri" w:hAnsi="Times New Roman" w:cs="Times New Roman"/>
          <w:sz w:val="12"/>
          <w:szCs w:val="12"/>
        </w:rPr>
        <w:t>РРИТОРИИ. ПОЯСНИТЕЛЬНАЯ ЗАПИСКА……………………..</w:t>
      </w:r>
      <w:r w:rsidRPr="00410908">
        <w:rPr>
          <w:rFonts w:ascii="Times New Roman" w:eastAsia="Calibri" w:hAnsi="Times New Roman" w:cs="Times New Roman"/>
          <w:sz w:val="12"/>
          <w:szCs w:val="12"/>
        </w:rPr>
        <w:t>20</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4.1</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20</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410908">
        <w:rPr>
          <w:rFonts w:ascii="Times New Roman" w:eastAsia="Calibri" w:hAnsi="Times New Roman" w:cs="Times New Roman"/>
          <w:sz w:val="12"/>
          <w:szCs w:val="12"/>
        </w:rPr>
        <w:t>Обоснование способа образования земельного участка</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20</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4.3</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Обоснование определения размеров образуемого земельного участка</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20</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4.4</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r>
        <w:rPr>
          <w:rFonts w:ascii="Times New Roman" w:eastAsia="Calibri" w:hAnsi="Times New Roman" w:cs="Times New Roman"/>
          <w:sz w:val="12"/>
          <w:szCs w:val="12"/>
        </w:rPr>
        <w:t>……………………………………………………………………………………………………………………………………………………..</w:t>
      </w:r>
      <w:r w:rsidRPr="00410908">
        <w:rPr>
          <w:rFonts w:ascii="Times New Roman" w:eastAsia="Calibri" w:hAnsi="Times New Roman" w:cs="Times New Roman"/>
          <w:sz w:val="12"/>
          <w:szCs w:val="12"/>
        </w:rPr>
        <w:t>20</w:t>
      </w:r>
    </w:p>
    <w:p w:rsidR="00410908" w:rsidRPr="00410908" w:rsidRDefault="00410908" w:rsidP="00410908">
      <w:pPr>
        <w:tabs>
          <w:tab w:val="left" w:pos="284"/>
        </w:tabs>
        <w:spacing w:after="0" w:line="240" w:lineRule="auto"/>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 </w:t>
      </w:r>
    </w:p>
    <w:p w:rsidR="00410908" w:rsidRPr="00410908" w:rsidRDefault="00410908" w:rsidP="00410908">
      <w:pPr>
        <w:tabs>
          <w:tab w:val="left" w:pos="284"/>
        </w:tabs>
        <w:spacing w:after="0" w:line="240" w:lineRule="auto"/>
        <w:jc w:val="center"/>
        <w:rPr>
          <w:rFonts w:ascii="Times New Roman" w:eastAsia="Calibri" w:hAnsi="Times New Roman" w:cs="Times New Roman"/>
          <w:sz w:val="12"/>
          <w:szCs w:val="12"/>
        </w:rPr>
      </w:pPr>
      <w:r w:rsidRPr="00410908">
        <w:rPr>
          <w:rFonts w:ascii="Times New Roman" w:eastAsia="Calibri" w:hAnsi="Times New Roman" w:cs="Times New Roman"/>
          <w:sz w:val="12"/>
          <w:szCs w:val="12"/>
        </w:rPr>
        <w:t>РАЗДЕЛ 1.</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ПРОЕКТ МЕЖЕВАНИЯ ТЕРРИТОРИИ.</w:t>
      </w:r>
    </w:p>
    <w:p w:rsidR="00410908" w:rsidRPr="00410908" w:rsidRDefault="00410908" w:rsidP="00410908">
      <w:pPr>
        <w:tabs>
          <w:tab w:val="left" w:pos="284"/>
        </w:tabs>
        <w:spacing w:after="0" w:line="240" w:lineRule="auto"/>
        <w:jc w:val="center"/>
        <w:rPr>
          <w:rFonts w:ascii="Times New Roman" w:eastAsia="Calibri" w:hAnsi="Times New Roman" w:cs="Times New Roman"/>
          <w:sz w:val="12"/>
          <w:szCs w:val="12"/>
        </w:rPr>
      </w:pPr>
      <w:r w:rsidRPr="00410908">
        <w:rPr>
          <w:rFonts w:ascii="Times New Roman" w:eastAsia="Calibri" w:hAnsi="Times New Roman" w:cs="Times New Roman"/>
          <w:sz w:val="12"/>
          <w:szCs w:val="12"/>
        </w:rPr>
        <w:t>ГРАФИЧЕСКАЯ ЧАСТЬ</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Состав чертежей графической части проекта межевания территории:</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Чертеж межевания территории.</w:t>
      </w:r>
    </w:p>
    <w:p w:rsidR="00410908" w:rsidRPr="00410908" w:rsidRDefault="00410908" w:rsidP="00410908">
      <w:pPr>
        <w:tabs>
          <w:tab w:val="left" w:pos="284"/>
        </w:tabs>
        <w:spacing w:after="0" w:line="240" w:lineRule="auto"/>
        <w:jc w:val="center"/>
        <w:rPr>
          <w:rFonts w:ascii="Times New Roman" w:eastAsia="Calibri" w:hAnsi="Times New Roman" w:cs="Times New Roman"/>
          <w:sz w:val="12"/>
          <w:szCs w:val="12"/>
        </w:rPr>
      </w:pPr>
      <w:r w:rsidRPr="00410908">
        <w:rPr>
          <w:rFonts w:ascii="Times New Roman" w:eastAsia="Calibri" w:hAnsi="Times New Roman" w:cs="Times New Roman"/>
          <w:sz w:val="12"/>
          <w:szCs w:val="12"/>
        </w:rPr>
        <w:t>РАЗДЕЛ 2.</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ПРОЕКТ МЕЖЕВАНИЯ ТЕРРИТОРИИ. ТЕКСТОВАЯ ЧАСТЬ</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Перечень образуемых земельных участков</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Перечень образуемых земельных участков приведен в Таблица 2.1.1, в которой содержится следующие сведения:</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условные номера образуемых земельных участков;</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кадастровые номера земельных участков, из которых образуются земельные участки;</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10908">
        <w:rPr>
          <w:rFonts w:ascii="Times New Roman" w:eastAsia="Calibri" w:hAnsi="Times New Roman" w:cs="Times New Roman"/>
          <w:sz w:val="12"/>
          <w:szCs w:val="12"/>
        </w:rPr>
        <w:t>площадь образуемых земельных участков.</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Образуемые земельные участки не относятся к территории общего пользования.</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Резервирование и (или) изъятие земельных участков для государственных или муниципальных нужд не предусмотрено.</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В рамках проекта планируется произвести образование земельных участков, части (частей) земельных участков. Способ образования земельных участков: путем раздела/выдела или образование участков из земель, находящихся в государственной или муниципальной собственности. Способ образования земельных участков может быть уточнен при проведении кадастровых работ.</w:t>
      </w:r>
    </w:p>
    <w:p w:rsidR="00410908" w:rsidRPr="00410908"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Способ оформления прав путем заключения договора аренды (субаренды). Способ оформления прав на земельные участки может быть уточнен при проведении работ по оформлению правоустанавливающих документов на земельные участки.</w:t>
      </w:r>
    </w:p>
    <w:p w:rsidR="00A368FD" w:rsidRDefault="00410908" w:rsidP="00410908">
      <w:pPr>
        <w:tabs>
          <w:tab w:val="left" w:pos="284"/>
        </w:tabs>
        <w:spacing w:after="0" w:line="240" w:lineRule="auto"/>
        <w:ind w:firstLine="284"/>
        <w:jc w:val="both"/>
        <w:rPr>
          <w:rFonts w:ascii="Times New Roman" w:eastAsia="Calibri" w:hAnsi="Times New Roman" w:cs="Times New Roman"/>
          <w:sz w:val="12"/>
          <w:szCs w:val="12"/>
        </w:rPr>
      </w:pPr>
      <w:r w:rsidRPr="00410908">
        <w:rPr>
          <w:rFonts w:ascii="Times New Roman" w:eastAsia="Calibri" w:hAnsi="Times New Roman" w:cs="Times New Roman"/>
          <w:sz w:val="12"/>
          <w:szCs w:val="12"/>
        </w:rPr>
        <w:t>Перечень образуемых земельных участков приведен в Таблица 2.1.1.</w:t>
      </w:r>
    </w:p>
    <w:p w:rsidR="00A368FD" w:rsidRPr="00410908" w:rsidRDefault="00410908" w:rsidP="00410908">
      <w:pPr>
        <w:tabs>
          <w:tab w:val="left" w:pos="284"/>
        </w:tabs>
        <w:spacing w:after="0" w:line="240" w:lineRule="auto"/>
        <w:jc w:val="center"/>
        <w:rPr>
          <w:rFonts w:ascii="Times New Roman" w:eastAsia="Calibri" w:hAnsi="Times New Roman" w:cs="Times New Roman"/>
          <w:b/>
          <w:sz w:val="12"/>
          <w:szCs w:val="12"/>
        </w:rPr>
      </w:pPr>
      <w:r w:rsidRPr="00410908">
        <w:rPr>
          <w:rFonts w:ascii="Times New Roman" w:eastAsia="Calibri" w:hAnsi="Times New Roman" w:cs="Times New Roman"/>
          <w:b/>
          <w:sz w:val="12"/>
          <w:szCs w:val="12"/>
        </w:rPr>
        <w:t>Таблица 2.1.1 – Перечень образуемых земельных участков</w:t>
      </w:r>
    </w:p>
    <w:tbl>
      <w:tblPr>
        <w:tblStyle w:val="af3"/>
        <w:tblW w:w="5000" w:type="pct"/>
        <w:tblLayout w:type="fixed"/>
        <w:tblCellMar>
          <w:left w:w="0" w:type="dxa"/>
          <w:right w:w="0" w:type="dxa"/>
        </w:tblCellMar>
        <w:tblLook w:val="04A0" w:firstRow="1" w:lastRow="0" w:firstColumn="1" w:lastColumn="0" w:noHBand="0" w:noVBand="1"/>
      </w:tblPr>
      <w:tblGrid>
        <w:gridCol w:w="173"/>
        <w:gridCol w:w="737"/>
        <w:gridCol w:w="1011"/>
        <w:gridCol w:w="588"/>
        <w:gridCol w:w="915"/>
        <w:gridCol w:w="409"/>
        <w:gridCol w:w="1396"/>
        <w:gridCol w:w="590"/>
        <w:gridCol w:w="1274"/>
        <w:gridCol w:w="430"/>
      </w:tblGrid>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 п/п</w:t>
            </w:r>
          </w:p>
        </w:tc>
        <w:tc>
          <w:tcPr>
            <w:tcW w:w="490"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Номер кадастрового квартала</w:t>
            </w:r>
          </w:p>
        </w:tc>
        <w:tc>
          <w:tcPr>
            <w:tcW w:w="672"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Кадастровый номер земельного участка</w:t>
            </w:r>
          </w:p>
        </w:tc>
        <w:tc>
          <w:tcPr>
            <w:tcW w:w="391"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Условный номер земельного участка</w:t>
            </w:r>
          </w:p>
        </w:tc>
        <w:tc>
          <w:tcPr>
            <w:tcW w:w="608"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Наименование объекта</w:t>
            </w:r>
          </w:p>
        </w:tc>
        <w:tc>
          <w:tcPr>
            <w:tcW w:w="272"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Вид отвода</w:t>
            </w:r>
          </w:p>
        </w:tc>
        <w:tc>
          <w:tcPr>
            <w:tcW w:w="928"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Наименование правообладателя земельного участка</w:t>
            </w:r>
          </w:p>
        </w:tc>
        <w:tc>
          <w:tcPr>
            <w:tcW w:w="392"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Категория земель</w:t>
            </w:r>
          </w:p>
        </w:tc>
        <w:tc>
          <w:tcPr>
            <w:tcW w:w="846"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Разрешенное использование</w:t>
            </w:r>
          </w:p>
        </w:tc>
        <w:tc>
          <w:tcPr>
            <w:tcW w:w="286" w:type="pct"/>
            <w:hideMark/>
          </w:tcPr>
          <w:p w:rsidR="00410908" w:rsidRPr="00410908" w:rsidRDefault="00410908" w:rsidP="00410908">
            <w:pPr>
              <w:tabs>
                <w:tab w:val="left" w:pos="284"/>
              </w:tabs>
              <w:rPr>
                <w:rFonts w:ascii="Times New Roman" w:eastAsia="Calibri" w:hAnsi="Times New Roman" w:cs="Times New Roman"/>
                <w:bCs/>
                <w:sz w:val="12"/>
                <w:szCs w:val="12"/>
              </w:rPr>
            </w:pPr>
            <w:r w:rsidRPr="00410908">
              <w:rPr>
                <w:rFonts w:ascii="Times New Roman" w:eastAsia="Calibri" w:hAnsi="Times New Roman" w:cs="Times New Roman"/>
                <w:bCs/>
                <w:sz w:val="12"/>
                <w:szCs w:val="12"/>
              </w:rPr>
              <w:t>Общая площадь, м</w:t>
            </w:r>
            <w:r w:rsidRPr="00410908">
              <w:rPr>
                <w:rFonts w:ascii="Times New Roman" w:eastAsia="Calibri" w:hAnsi="Times New Roman" w:cs="Times New Roman"/>
                <w:bCs/>
                <w:sz w:val="12"/>
                <w:szCs w:val="12"/>
                <w:vertAlign w:val="superscript"/>
              </w:rPr>
              <w:t>2</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63:31:0502003:311</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:311:ЗУ1</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Площадка для эксплуатации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постоянный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Собственность Димитриев Виктор Николаевич</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3600</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2</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:5650/чзу3</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Площадка под строительство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1554</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63:31:0502003:312</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:312/чзу2</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Площадка под строительство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Собственность Димитриев Виктор Николаевич</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600</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4</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63:31:0502003:310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:310/чзу1</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Площадка под строительство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Собственность Димитриев Виктор Николаевич</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600</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:5650:ЗУ2</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Подъездной путь к скважине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постоянный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1276</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:5650:ЗУ1</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Площадка для обустройства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постоянный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47</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7</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:5650/чзу1</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Трасса кабельных линий</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405</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8</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:5650:ЗУ6</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Подъездной путь к площадке КТП</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постоянный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663</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9</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:5650/чзу4</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Площадка под ВЗиС и стоянку спецтехники</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1028</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10</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:5650:ЗУ4</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Площадка КТП</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постоянный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79</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11</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:5650:ЗУ5</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Опоры ЛЭП</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постоянный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28</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12</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:5650/чзу2</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Трасса ВЛ-6 кВ</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w:t>
            </w:r>
            <w:r w:rsidRPr="00410908">
              <w:rPr>
                <w:rFonts w:ascii="Times New Roman" w:eastAsia="Calibri" w:hAnsi="Times New Roman" w:cs="Times New Roman"/>
                <w:sz w:val="12"/>
                <w:szCs w:val="12"/>
              </w:rPr>
              <w:lastRenderedPageBreak/>
              <w:t>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lastRenderedPageBreak/>
              <w:t xml:space="preserve">ООО Агрокомплекс </w:t>
            </w:r>
            <w:r w:rsidRPr="00410908">
              <w:rPr>
                <w:rFonts w:ascii="Times New Roman" w:eastAsia="Calibri" w:hAnsi="Times New Roman" w:cs="Times New Roman"/>
                <w:sz w:val="12"/>
                <w:szCs w:val="12"/>
              </w:rPr>
              <w:lastRenderedPageBreak/>
              <w:t>"Конезавод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lastRenderedPageBreak/>
              <w:t xml:space="preserve">Земли с/х </w:t>
            </w:r>
            <w:r w:rsidRPr="00410908">
              <w:rPr>
                <w:rFonts w:ascii="Times New Roman" w:eastAsia="Calibri" w:hAnsi="Times New Roman" w:cs="Times New Roman"/>
                <w:sz w:val="12"/>
                <w:szCs w:val="12"/>
              </w:rPr>
              <w:lastRenderedPageBreak/>
              <w:t>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lastRenderedPageBreak/>
              <w:t xml:space="preserve">Для ведения </w:t>
            </w:r>
            <w:r w:rsidRPr="00410908">
              <w:rPr>
                <w:rFonts w:ascii="Times New Roman" w:eastAsia="Calibri" w:hAnsi="Times New Roman" w:cs="Times New Roman"/>
                <w:sz w:val="12"/>
                <w:szCs w:val="12"/>
              </w:rPr>
              <w:lastRenderedPageBreak/>
              <w:t>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lastRenderedPageBreak/>
              <w:t>104</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lastRenderedPageBreak/>
              <w:t>13</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:5650/чзу6</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Подъездной путь к скважине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72</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14</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:5650/чзу5</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Трасса выкидного трубопровода от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2913</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15</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:ЗУ1</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Трасса выкидного трубопровода от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Администрация Сергиевского района, земли неразграниченной государственной собственности</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395</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16</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63:31:0502003:309</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:309/чзу1</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Трасса выкидного трубопровода от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"ННК-Самаранефтегаз"</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трубопроводный транспорт</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84</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17</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63:31:0502003:312</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:312/чзу1</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Трасса выкидного трубопровода от скважины № 669</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временный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Собственность Димитриев Виктор Николаевич</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119</w:t>
            </w:r>
          </w:p>
        </w:tc>
      </w:tr>
      <w:tr w:rsidR="00410908" w:rsidRPr="00410908" w:rsidTr="00DC36FD">
        <w:trPr>
          <w:trHeight w:val="20"/>
        </w:trPr>
        <w:tc>
          <w:tcPr>
            <w:tcW w:w="114"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18</w:t>
            </w:r>
          </w:p>
        </w:tc>
        <w:tc>
          <w:tcPr>
            <w:tcW w:w="490"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63:31:0502003</w:t>
            </w:r>
          </w:p>
        </w:tc>
        <w:tc>
          <w:tcPr>
            <w:tcW w:w="6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63:31:0000000:5650</w:t>
            </w:r>
          </w:p>
        </w:tc>
        <w:tc>
          <w:tcPr>
            <w:tcW w:w="391"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:5650:ЗУ3</w:t>
            </w:r>
          </w:p>
        </w:tc>
        <w:tc>
          <w:tcPr>
            <w:tcW w:w="60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Опознавательные знаки и КИП</w:t>
            </w:r>
          </w:p>
        </w:tc>
        <w:tc>
          <w:tcPr>
            <w:tcW w:w="27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постоянный</w:t>
            </w:r>
          </w:p>
        </w:tc>
        <w:tc>
          <w:tcPr>
            <w:tcW w:w="928"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ООО Агрокомплекс "Конезавод "Самарский"</w:t>
            </w:r>
          </w:p>
        </w:tc>
        <w:tc>
          <w:tcPr>
            <w:tcW w:w="392"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Земли с/х назначения</w:t>
            </w:r>
          </w:p>
        </w:tc>
        <w:tc>
          <w:tcPr>
            <w:tcW w:w="84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Для ведения сельскохозяйственной деятельности</w:t>
            </w:r>
          </w:p>
        </w:tc>
        <w:tc>
          <w:tcPr>
            <w:tcW w:w="286" w:type="pct"/>
            <w:hideMark/>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7</w:t>
            </w:r>
          </w:p>
        </w:tc>
      </w:tr>
      <w:tr w:rsidR="00410908" w:rsidRPr="00410908" w:rsidTr="00410908">
        <w:trPr>
          <w:trHeight w:val="20"/>
        </w:trPr>
        <w:tc>
          <w:tcPr>
            <w:tcW w:w="4714" w:type="pct"/>
            <w:gridSpan w:val="9"/>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ИТОГО:</w:t>
            </w:r>
          </w:p>
        </w:tc>
        <w:tc>
          <w:tcPr>
            <w:tcW w:w="286" w:type="pct"/>
          </w:tcPr>
          <w:p w:rsidR="00410908" w:rsidRPr="00410908" w:rsidRDefault="00410908" w:rsidP="00410908">
            <w:pPr>
              <w:tabs>
                <w:tab w:val="left" w:pos="284"/>
              </w:tabs>
              <w:rPr>
                <w:rFonts w:ascii="Times New Roman" w:eastAsia="Calibri" w:hAnsi="Times New Roman" w:cs="Times New Roman"/>
                <w:sz w:val="12"/>
                <w:szCs w:val="12"/>
              </w:rPr>
            </w:pPr>
            <w:r w:rsidRPr="00410908">
              <w:rPr>
                <w:rFonts w:ascii="Times New Roman" w:eastAsia="Calibri" w:hAnsi="Times New Roman" w:cs="Times New Roman"/>
                <w:sz w:val="12"/>
                <w:szCs w:val="12"/>
              </w:rPr>
              <w:t>13574</w:t>
            </w:r>
          </w:p>
        </w:tc>
      </w:tr>
    </w:tbl>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DC36FD" w:rsidRPr="00DC36FD" w:rsidRDefault="00DC36FD" w:rsidP="00DC36FD">
      <w:pPr>
        <w:tabs>
          <w:tab w:val="left" w:pos="284"/>
        </w:tabs>
        <w:spacing w:after="0" w:line="240" w:lineRule="auto"/>
        <w:jc w:val="center"/>
        <w:rPr>
          <w:rFonts w:ascii="Times New Roman" w:eastAsia="Calibri" w:hAnsi="Times New Roman" w:cs="Times New Roman"/>
          <w:b/>
          <w:bCs/>
          <w:sz w:val="12"/>
          <w:szCs w:val="12"/>
        </w:rPr>
      </w:pPr>
      <w:bookmarkStart w:id="53" w:name="_Toc106798825"/>
      <w:bookmarkStart w:id="54" w:name="_Toc151043108"/>
      <w:r>
        <w:rPr>
          <w:rFonts w:ascii="Times New Roman" w:eastAsia="Calibri" w:hAnsi="Times New Roman" w:cs="Times New Roman"/>
          <w:b/>
          <w:bCs/>
          <w:sz w:val="12"/>
          <w:szCs w:val="12"/>
        </w:rPr>
        <w:t xml:space="preserve">2.2. </w:t>
      </w:r>
      <w:r w:rsidRPr="00DC36FD">
        <w:rPr>
          <w:rFonts w:ascii="Times New Roman" w:eastAsia="Calibri" w:hAnsi="Times New Roman" w:cs="Times New Roman"/>
          <w:b/>
          <w:bCs/>
          <w:sz w:val="12"/>
          <w:szCs w:val="12"/>
        </w:rPr>
        <w:t>Перечень координат характерных точек образуемых земельных участков</w:t>
      </w:r>
      <w:bookmarkEnd w:id="53"/>
      <w:bookmarkEnd w:id="54"/>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bCs/>
          <w:sz w:val="12"/>
          <w:szCs w:val="12"/>
        </w:rPr>
      </w:pPr>
      <w:r w:rsidRPr="00DC36FD">
        <w:rPr>
          <w:rFonts w:ascii="Times New Roman" w:eastAsia="Calibri" w:hAnsi="Times New Roman" w:cs="Times New Roman"/>
          <w:bCs/>
          <w:sz w:val="12"/>
          <w:szCs w:val="12"/>
        </w:rPr>
        <w:t xml:space="preserve">Перечень координат характерных точек образуемых земельных участков приведен ниже в </w:t>
      </w:r>
      <w:r w:rsidRPr="00DC36FD">
        <w:rPr>
          <w:rFonts w:ascii="Times New Roman" w:eastAsia="Calibri" w:hAnsi="Times New Roman" w:cs="Times New Roman"/>
          <w:bCs/>
          <w:sz w:val="12"/>
          <w:szCs w:val="12"/>
        </w:rPr>
        <w:fldChar w:fldCharType="begin"/>
      </w:r>
      <w:r w:rsidRPr="00DC36FD">
        <w:rPr>
          <w:rFonts w:ascii="Times New Roman" w:eastAsia="Calibri" w:hAnsi="Times New Roman" w:cs="Times New Roman"/>
          <w:bCs/>
          <w:sz w:val="12"/>
          <w:szCs w:val="12"/>
        </w:rPr>
        <w:instrText xml:space="preserve"> REF _Ref148087567 \h </w:instrText>
      </w:r>
      <w:r w:rsidRPr="00DC36FD">
        <w:rPr>
          <w:rFonts w:ascii="Times New Roman" w:eastAsia="Calibri" w:hAnsi="Times New Roman" w:cs="Times New Roman"/>
          <w:bCs/>
          <w:sz w:val="12"/>
          <w:szCs w:val="12"/>
        </w:rPr>
      </w:r>
      <w:r w:rsidRPr="00DC36FD">
        <w:rPr>
          <w:rFonts w:ascii="Times New Roman" w:eastAsia="Calibri" w:hAnsi="Times New Roman" w:cs="Times New Roman"/>
          <w:bCs/>
          <w:sz w:val="12"/>
          <w:szCs w:val="12"/>
        </w:rPr>
        <w:fldChar w:fldCharType="separate"/>
      </w:r>
      <w:r w:rsidRPr="00DC36FD">
        <w:rPr>
          <w:rFonts w:ascii="Times New Roman" w:eastAsia="Calibri" w:hAnsi="Times New Roman" w:cs="Times New Roman"/>
          <w:b/>
          <w:bCs/>
          <w:sz w:val="12"/>
          <w:szCs w:val="12"/>
        </w:rPr>
        <w:t>Таблица 2.2.1</w:t>
      </w:r>
      <w:r w:rsidRPr="00DC36FD">
        <w:rPr>
          <w:rFonts w:ascii="Times New Roman" w:eastAsia="Calibri" w:hAnsi="Times New Roman" w:cs="Times New Roman"/>
          <w:sz w:val="12"/>
          <w:szCs w:val="12"/>
        </w:rPr>
        <w:fldChar w:fldCharType="end"/>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bookmarkStart w:id="55" w:name="_Ref148087567"/>
      <w:r w:rsidRPr="00DC36FD">
        <w:rPr>
          <w:rFonts w:ascii="Times New Roman" w:eastAsia="Calibri" w:hAnsi="Times New Roman" w:cs="Times New Roman"/>
          <w:b/>
          <w:sz w:val="12"/>
          <w:szCs w:val="12"/>
        </w:rPr>
        <w:t xml:space="preserve">Таблица </w:t>
      </w:r>
      <w:r w:rsidRPr="00DC36FD">
        <w:rPr>
          <w:rFonts w:ascii="Times New Roman" w:eastAsia="Calibri" w:hAnsi="Times New Roman" w:cs="Times New Roman"/>
          <w:b/>
          <w:sz w:val="12"/>
          <w:szCs w:val="12"/>
        </w:rPr>
        <w:fldChar w:fldCharType="begin"/>
      </w:r>
      <w:r w:rsidRPr="00DC36FD">
        <w:rPr>
          <w:rFonts w:ascii="Times New Roman" w:eastAsia="Calibri" w:hAnsi="Times New Roman" w:cs="Times New Roman"/>
          <w:b/>
          <w:sz w:val="12"/>
          <w:szCs w:val="12"/>
        </w:rPr>
        <w:instrText xml:space="preserve"> STYLEREF 2 \s </w:instrText>
      </w:r>
      <w:r w:rsidRPr="00DC36FD">
        <w:rPr>
          <w:rFonts w:ascii="Times New Roman" w:eastAsia="Calibri" w:hAnsi="Times New Roman" w:cs="Times New Roman"/>
          <w:b/>
          <w:sz w:val="12"/>
          <w:szCs w:val="12"/>
        </w:rPr>
        <w:fldChar w:fldCharType="separate"/>
      </w:r>
      <w:r w:rsidRPr="00DC36FD">
        <w:rPr>
          <w:rFonts w:ascii="Times New Roman" w:eastAsia="Calibri" w:hAnsi="Times New Roman" w:cs="Times New Roman"/>
          <w:b/>
          <w:sz w:val="12"/>
          <w:szCs w:val="12"/>
        </w:rPr>
        <w:t>2.2</w:t>
      </w:r>
      <w:r w:rsidRPr="00DC36FD">
        <w:rPr>
          <w:rFonts w:ascii="Times New Roman" w:eastAsia="Calibri" w:hAnsi="Times New Roman" w:cs="Times New Roman"/>
          <w:sz w:val="12"/>
          <w:szCs w:val="12"/>
        </w:rPr>
        <w:fldChar w:fldCharType="end"/>
      </w:r>
      <w:r w:rsidRPr="00DC36FD">
        <w:rPr>
          <w:rFonts w:ascii="Times New Roman" w:eastAsia="Calibri" w:hAnsi="Times New Roman" w:cs="Times New Roman"/>
          <w:b/>
          <w:sz w:val="12"/>
          <w:szCs w:val="12"/>
        </w:rPr>
        <w:t>.</w:t>
      </w:r>
      <w:r w:rsidRPr="00DC36FD">
        <w:rPr>
          <w:rFonts w:ascii="Times New Roman" w:eastAsia="Calibri" w:hAnsi="Times New Roman" w:cs="Times New Roman"/>
          <w:b/>
          <w:sz w:val="12"/>
          <w:szCs w:val="12"/>
        </w:rPr>
        <w:fldChar w:fldCharType="begin"/>
      </w:r>
      <w:r w:rsidRPr="00DC36FD">
        <w:rPr>
          <w:rFonts w:ascii="Times New Roman" w:eastAsia="Calibri" w:hAnsi="Times New Roman" w:cs="Times New Roman"/>
          <w:b/>
          <w:sz w:val="12"/>
          <w:szCs w:val="12"/>
        </w:rPr>
        <w:instrText xml:space="preserve"> SEQ Таблица \* ARABIC \s 2 </w:instrText>
      </w:r>
      <w:r w:rsidRPr="00DC36FD">
        <w:rPr>
          <w:rFonts w:ascii="Times New Roman" w:eastAsia="Calibri" w:hAnsi="Times New Roman" w:cs="Times New Roman"/>
          <w:b/>
          <w:sz w:val="12"/>
          <w:szCs w:val="12"/>
        </w:rPr>
        <w:fldChar w:fldCharType="separate"/>
      </w:r>
      <w:r w:rsidRPr="00DC36FD">
        <w:rPr>
          <w:rFonts w:ascii="Times New Roman" w:eastAsia="Calibri" w:hAnsi="Times New Roman" w:cs="Times New Roman"/>
          <w:b/>
          <w:sz w:val="12"/>
          <w:szCs w:val="12"/>
        </w:rPr>
        <w:t>1</w:t>
      </w:r>
      <w:r w:rsidRPr="00DC36FD">
        <w:rPr>
          <w:rFonts w:ascii="Times New Roman" w:eastAsia="Calibri" w:hAnsi="Times New Roman" w:cs="Times New Roman"/>
          <w:sz w:val="12"/>
          <w:szCs w:val="12"/>
        </w:rPr>
        <w:fldChar w:fldCharType="end"/>
      </w:r>
      <w:bookmarkEnd w:id="55"/>
      <w:r w:rsidRPr="00DC36FD">
        <w:rPr>
          <w:rFonts w:ascii="Times New Roman" w:eastAsia="Calibri" w:hAnsi="Times New Roman" w:cs="Times New Roman"/>
          <w:b/>
          <w:sz w:val="12"/>
          <w:szCs w:val="12"/>
        </w:rPr>
        <w:t xml:space="preserve"> </w:t>
      </w:r>
      <w:r w:rsidRPr="00DC36FD">
        <w:rPr>
          <w:rFonts w:ascii="Times New Roman" w:eastAsia="Calibri" w:hAnsi="Times New Roman" w:cs="Times New Roman"/>
          <w:b/>
          <w:bCs/>
          <w:sz w:val="12"/>
          <w:szCs w:val="12"/>
        </w:rPr>
        <w:t xml:space="preserve">- </w:t>
      </w:r>
      <w:r w:rsidRPr="00DC36FD">
        <w:rPr>
          <w:rFonts w:ascii="Times New Roman" w:eastAsia="Calibri" w:hAnsi="Times New Roman" w:cs="Times New Roman"/>
          <w:sz w:val="12"/>
          <w:szCs w:val="12"/>
        </w:rPr>
        <w:t>Перечень координат характерных точек образуемых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2732"/>
        <w:gridCol w:w="2251"/>
        <w:gridCol w:w="2251"/>
      </w:tblGrid>
      <w:tr w:rsidR="00DC36FD" w:rsidRPr="00DC36FD" w:rsidTr="00DC36FD">
        <w:trPr>
          <w:trHeight w:val="20"/>
        </w:trPr>
        <w:tc>
          <w:tcPr>
            <w:tcW w:w="192"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63:31:0502003:311:ЗУ1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3 600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Собственность Димитриев Виктор Николаевич</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Площадка для эксплуатации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постоянный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2252387.00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483430.40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2252435.75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483465.38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2252470.74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483416.64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483381.65</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2252387.00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483430.40</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63:31:0000000:5650/чзу3</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1 554</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Площадка под строительство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483381.65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2252440.22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483394.72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2252478.87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483422.47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2252484.70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483414.35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2252419.70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483367.70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2252413.88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483375.81</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483381.65</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2252370.45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483436.40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2252370.96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483436.80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2252378.81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483443.15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2252381.67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483444.87</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2252384.98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483445.65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2252388.49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483445.45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2252400.90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483444.30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2252402.55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483444.03</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2252403.80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483446.83</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2252406.72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483444.55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2252387.00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483430.40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2252387.01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483430.39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483424.56</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2252370.45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483436.40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483471.21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2252435.76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483465.38</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2252435.76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483465.37</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2252435.75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483465.38</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2252415.24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483450.66</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483452.57</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2252407.60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483455.41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2252405.06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483455.66</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483456.44</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2252438.04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483479.33</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483471.21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2252423.82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483462.22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2252423.82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483461.22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2252422.82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483461.22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2252422.82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483462.22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2252423.82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483462.22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483458.95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483457.95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2252421.03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483457.95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2252421.03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483458.95</w:t>
            </w:r>
          </w:p>
        </w:tc>
      </w:tr>
      <w:tr w:rsidR="00DC36FD" w:rsidRPr="00DC36FD" w:rsidTr="00DC36FD">
        <w:trPr>
          <w:trHeight w:val="20"/>
        </w:trPr>
        <w:tc>
          <w:tcPr>
            <w:tcW w:w="192"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483458.95</w:t>
            </w:r>
          </w:p>
        </w:tc>
      </w:tr>
      <w:tr w:rsidR="00DC36FD" w:rsidRPr="00DC36FD" w:rsidTr="00DC36FD">
        <w:trPr>
          <w:trHeight w:val="20"/>
        </w:trPr>
        <w:tc>
          <w:tcPr>
            <w:tcW w:w="192"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63:31:0502003:312/чзу2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600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Собственность Димитриев Виктор Николаевич</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Площадка под строительство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2252435.76</w:t>
            </w:r>
          </w:p>
        </w:tc>
      </w:tr>
      <w:tr w:rsidR="00DC36FD" w:rsidRPr="00DC36FD" w:rsidTr="00DC36FD">
        <w:trPr>
          <w:trHeight w:val="20"/>
        </w:trPr>
        <w:tc>
          <w:tcPr>
            <w:tcW w:w="192"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2252443.88</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483422.47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2252478.87</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483416.64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2252470.74</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2252435.76</w:t>
            </w:r>
          </w:p>
        </w:tc>
      </w:tr>
      <w:tr w:rsidR="00DC36FD" w:rsidRPr="00DC36FD" w:rsidTr="00DC36FD">
        <w:trPr>
          <w:trHeight w:val="20"/>
        </w:trPr>
        <w:tc>
          <w:tcPr>
            <w:tcW w:w="192"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63:31:0502003:310/чзу1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600</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Собственность Димитриев Виктор Николаевич</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Площадка под строительство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483424.56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2252378.88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2252387.01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483381.65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2252421.99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483375.81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2252413.88</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483424.56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2252378.88</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63:31:0000000:5650:ЗУ2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1 276</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Подъездной путь к скважине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постоянный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483452.57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2252406.38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483455.41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2252407.60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483458.24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2252379.30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483457.88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2252378.06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483429.77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2252342.38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lastRenderedPageBreak/>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483428.03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2252338.91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483427.60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2252333.33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2252327.03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483436.04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2252321.80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483419.89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2252324.56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483409.48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2252326.80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483397.77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2252330.76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483404.00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2252332.82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483409.16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2252336.13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483410.86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2252338.18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483410.88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2252338.21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483412.29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2252340.10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483417.61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2252346.88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483430.05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2252362.32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483436.80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2252370.96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483443.15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2252378.81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483444.87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2252381.67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483445.65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2252384.98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483445.45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2252388.49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483444.30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2252400.90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2252402.55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483446.83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2252403.80</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483452.57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2252406.38</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63:31:0000000:5650:ЗУ1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47</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Площадка для обустройства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постоянный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483450.66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2252415.24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483444.55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2252406.72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483446.83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2252403.80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483452.57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2252406.38</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483450.66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2252415.24</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63:31:0000000:5650/чзу1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405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Трасса кабельных линий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2252374.69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483450.51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2252368.71</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2252360.89</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483476.23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2252349.68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483476.22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2252349.66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483475.26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2252348.36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2252344.23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483482.11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2252345.80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483484.71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2252343.94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483480.85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483484.14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2252335.75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483492.72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2252347.77</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2252374.69</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63:31:0000000:5650:ЗУ6</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663</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Подъездной путь к площадке КТП</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постоянный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483466.64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2252348.60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483473.38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2252343.61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lastRenderedPageBreak/>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483472.74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2252342.68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483480.36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2252337.34</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483480.85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2252338.09</w:t>
            </w:r>
          </w:p>
        </w:tc>
      </w:tr>
      <w:tr w:rsidR="00DC36FD" w:rsidRPr="00DC36FD" w:rsidTr="00DC36FD">
        <w:trPr>
          <w:trHeight w:val="2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483485.78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2252334.58</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483482.07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2252329.74</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483482.10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2252327.85</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483482.87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2252325.75</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483485.05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2252323.40</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483455.62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2252318.04</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483441.79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2252320.75</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2252323.18</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483450.95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2252326.48</w:t>
            </w:r>
          </w:p>
        </w:tc>
      </w:tr>
      <w:tr w:rsidR="00DC36FD" w:rsidRPr="00DC36FD" w:rsidTr="00DC36FD">
        <w:trPr>
          <w:trHeight w:val="20"/>
        </w:trPr>
        <w:tc>
          <w:tcPr>
            <w:tcW w:w="192" w:type="pct"/>
            <w:vMerge w:val="restar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483453.52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2252329.75</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2252334.19</w:t>
            </w:r>
          </w:p>
        </w:tc>
      </w:tr>
      <w:tr w:rsidR="00DC36FD" w:rsidRPr="00DC36FD" w:rsidTr="00DC36FD">
        <w:trPr>
          <w:trHeight w:val="20"/>
        </w:trPr>
        <w:tc>
          <w:tcPr>
            <w:tcW w:w="192" w:type="pct"/>
            <w:vMerge/>
            <w:tcBorders>
              <w:top w:val="nil"/>
              <w:left w:val="single" w:sz="4" w:space="0" w:color="auto"/>
              <w:bottom w:val="single" w:sz="4" w:space="0" w:color="auto"/>
              <w:right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483466.64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2252348.60</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63:31:0000000:5650/чзу4</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1 028</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Площадка под ВЗиС и стоянку спецтехники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483441.79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2252320.75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2252323.18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483450.95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2252326.48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483453.52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2252329.75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2252334.19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2252347.35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483456.17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2252354.29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2252360.89</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483451.97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2252367.58</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483450.51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2252368.71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483429.77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2252342.38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483428.03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2252338.91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483427.60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2252333.33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483430.19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2252327.03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483436.04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2252321.80</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483441.79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2252320.75</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63:31:0000000:5650:ЗУ4</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Площадка КТП</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постоянный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483480.36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2252337.34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483480.85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483484.71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2252343.94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483482.11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2252345.80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2252344.23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483473.42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2252349.73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483470.54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2252345.71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483473.38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2252343.61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483472.74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2252342.68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91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483480.36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2252337.34</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63:31:0000000:5650:ЗУ5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28</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Опоры ЛЭП</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постоянный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483466.63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2252353.09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lastRenderedPageBreak/>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483471.41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2252349.48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483470.06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2252347.68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2252351.30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483466.63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2252353.09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483459.79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2252358.04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483464.98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2252354.17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483463.63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2252352.37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2252356.32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483459.79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2252358.04</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63:31:0000000:5650/чзу2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104</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Трасса ВЛ-6 кВ</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2252347.35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483466.64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2252348.60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483470.54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2252345.71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483473.42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2252349.73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483475.26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2252348.36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483476.23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2252349.68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2252360.89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483456.17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2252354.29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2252347.35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483463.63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2252352.37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483464.98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2252354.17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483459.79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2252358.04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2252356.32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483463.63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2252352.37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483470.06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2252347.68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483471.41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2252349.48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108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483466.63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2252353.09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2252351.30</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483470.06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2252347.68</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63:31:0000000:5650/чзу6</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72</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Подъездной путь к скважине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2252373.49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483460.21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2252378.01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483458.17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2252398.83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2252402.57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483456.44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2252406.14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2252405.06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483458.24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2252379.30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50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483457.88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2252378.06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483455.22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2252374.69</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2252373.49</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63:31:0000000:5650/чзу5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2 913</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Трасса выкидного трубопровода от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483549.84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2252433.15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lastRenderedPageBreak/>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483554.26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2252438.83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483553.02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2252439.92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2252444.55</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483539.87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2252448.88</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483536.71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2252451.04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483534.43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2252452.43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483517.52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2252430.72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483481.76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2252458.58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2252443.88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483471.20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2252443.88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483479.33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2252438.04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483456.44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2252406.14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483461.03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2252402.57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483481.07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2252428.70</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483515.07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2252402.21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483519.05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2252410.27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483527.27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2252421.05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483536.34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2252427.16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483545.89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483549.84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2252433.15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2252447.41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483478.13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2252447.41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483478.13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2252447.41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483518.89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483518.89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2252415.41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2252415.41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483557.96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2252443.58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483568.08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2252456.57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483556.87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2252484.23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483552.43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2252487.69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483537.69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2252468.75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483540.64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2252460.39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483538.15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2252457.19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483539.95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2252456.09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483541.44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2252455.08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2252449.44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483556.70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2252444.67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483557.96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2252443.58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2252475.54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483545.95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2252475.54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483545.95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2252474.54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2252474.54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2252475.54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2252459.09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483552.19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2252459.09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483552.19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2252459.09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483550.21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2252466.51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2252466.51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2252465.51</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483550.21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2252465.51</w:t>
            </w:r>
          </w:p>
        </w:tc>
      </w:tr>
      <w:tr w:rsidR="00DC36FD" w:rsidRPr="00DC36FD" w:rsidTr="00DC36FD">
        <w:trPr>
          <w:trHeight w:val="20"/>
        </w:trPr>
        <w:tc>
          <w:tcPr>
            <w:tcW w:w="192" w:type="pc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483550.21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2252466.51</w:t>
            </w:r>
          </w:p>
        </w:tc>
      </w:tr>
      <w:tr w:rsidR="00DC36FD" w:rsidRPr="00DC36FD" w:rsidTr="00DC36FD">
        <w:trPr>
          <w:trHeight w:val="20"/>
        </w:trPr>
        <w:tc>
          <w:tcPr>
            <w:tcW w:w="192"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63:31:0502003:ЗУ1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395</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Администрация Сергиевского района, земли неразграниченной государственной собственности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Трасса выкидного трубопровода от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2252449.44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2252444.55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483553.02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2252439.92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483554.26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2252438.83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483557.96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2252443.58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483556.70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2252444.67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2252449.44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483545.89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483536.34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2252427.16</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483527.27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2252421.05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483519.05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2252410.27</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483515.07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2252402.21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483521.70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2252397.04</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483545.89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2252428.09</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63:31:0502003:309/чзу1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84</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"ННК-Самаранефтегаз"</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Трасса выкидного трубопровода от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трубопроводный транспорт</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2252444.55</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2252449.44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483541.44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2252455.08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483539.95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2252456.09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483538.15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2252457.19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483534.43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2252452.43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483536.71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2252451.04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483539.87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2252448.88</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125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483546.23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2252444.55</w:t>
            </w:r>
          </w:p>
        </w:tc>
      </w:tr>
      <w:tr w:rsidR="00DC36FD" w:rsidRPr="00DC36FD" w:rsidTr="00DC36FD">
        <w:trPr>
          <w:trHeight w:val="20"/>
        </w:trPr>
        <w:tc>
          <w:tcPr>
            <w:tcW w:w="192" w:type="pct"/>
            <w:vMerge w:val="restar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63:31:0502003:312/чзу1</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119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Собственность Димитриев Виктор Николаевич</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Трасса выкидного трубопровода от скважины № 669</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временный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2252443.88</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483481.76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2252458.58</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483476.89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2252462.38</w:t>
            </w:r>
          </w:p>
        </w:tc>
      </w:tr>
      <w:tr w:rsidR="00DC36FD" w:rsidRPr="00DC36FD" w:rsidTr="00DC36FD">
        <w:trPr>
          <w:trHeight w:val="20"/>
        </w:trPr>
        <w:tc>
          <w:tcPr>
            <w:tcW w:w="192" w:type="pct"/>
            <w:tcBorders>
              <w:top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483465.61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2252447.90</w:t>
            </w:r>
          </w:p>
        </w:tc>
      </w:tr>
      <w:tr w:rsidR="00DC36FD" w:rsidRPr="00DC36FD" w:rsidTr="00DC36FD">
        <w:trPr>
          <w:trHeight w:val="20"/>
        </w:trPr>
        <w:tc>
          <w:tcPr>
            <w:tcW w:w="192"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483471.21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2252443.88</w:t>
            </w:r>
          </w:p>
        </w:tc>
      </w:tr>
      <w:tr w:rsidR="00DC36FD" w:rsidRPr="00DC36FD" w:rsidTr="00DC36FD">
        <w:trPr>
          <w:trHeight w:val="20"/>
        </w:trPr>
        <w:tc>
          <w:tcPr>
            <w:tcW w:w="192"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18</w:t>
            </w: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Условный номер земельного участка:</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63:31:0000000:5650:ЗУ3</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xml:space="preserve">Площадь, кв.м: </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7</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Собственник (правообладатель):</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ООО Агрокомплекс "Конезавод "Самарский"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Назначение: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Опознавательные знаки и КИП</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Вид аренды:</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постоянный</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Категория земель:</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Земли с/х назначения</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Разрешенное использование:</w:t>
            </w:r>
          </w:p>
        </w:tc>
        <w:tc>
          <w:tcPr>
            <w:tcW w:w="2992" w:type="pct"/>
            <w:gridSpan w:val="2"/>
            <w:shd w:val="clear" w:color="auto" w:fill="auto"/>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ведения сельскохозяйственной деятельности</w:t>
            </w:r>
          </w:p>
        </w:tc>
      </w:tr>
      <w:tr w:rsidR="00DC36FD" w:rsidRPr="00DC36FD" w:rsidTr="00DC36FD">
        <w:trPr>
          <w:trHeight w:val="20"/>
        </w:trPr>
        <w:tc>
          <w:tcPr>
            <w:tcW w:w="192"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val="restar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Обозначение характерных точек границ</w:t>
            </w:r>
          </w:p>
        </w:tc>
        <w:tc>
          <w:tcPr>
            <w:tcW w:w="2992" w:type="pct"/>
            <w:gridSpan w:val="2"/>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Координаты, м</w:t>
            </w:r>
          </w:p>
        </w:tc>
      </w:tr>
      <w:tr w:rsidR="00DC36FD" w:rsidRPr="00DC36FD" w:rsidTr="00DC36FD">
        <w:trPr>
          <w:trHeight w:val="20"/>
        </w:trPr>
        <w:tc>
          <w:tcPr>
            <w:tcW w:w="192" w:type="pct"/>
            <w:vMerge/>
            <w:tcBorders>
              <w:bottom w:val="single" w:sz="4" w:space="0" w:color="auto"/>
            </w:tcBorders>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816" w:type="pct"/>
            <w:vMerge/>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X</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Y</w:t>
            </w:r>
          </w:p>
        </w:tc>
      </w:tr>
      <w:tr w:rsidR="00DC36FD" w:rsidRPr="00DC36FD" w:rsidTr="00DC36FD">
        <w:trPr>
          <w:trHeight w:val="20"/>
        </w:trPr>
        <w:tc>
          <w:tcPr>
            <w:tcW w:w="192" w:type="pct"/>
            <w:tcBorders>
              <w:top w:val="single" w:sz="4" w:space="0" w:color="auto"/>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2252415.41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483518.89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2252415.41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483518.89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483519.89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2252416.41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2252421.03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483457.95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2252421.03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483457.95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483458.95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2252422.03</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lastRenderedPageBreak/>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483462.22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2252423.82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483462.22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2252422.82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2252422.82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180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483461.22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2252423.82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177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483462.22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2252423.82</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2252447.41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483478.13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2252446.41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140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483478.13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2252447.41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139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483479.13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2252447.41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2252459.09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164</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483552.19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2252458.09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163</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483552.19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2252459.09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162</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483553.19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2252459.09</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483550.21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2252466.51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483550.21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2252465.51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2252465.51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167</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483549.21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2252466.51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166</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483550.21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2252466.51</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2252475.54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161</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2252474.54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160</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483545.95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2252474.54</w:t>
            </w:r>
          </w:p>
        </w:tc>
      </w:tr>
      <w:tr w:rsidR="00DC36FD" w:rsidRPr="00DC36FD" w:rsidTr="00DC36FD">
        <w:trPr>
          <w:trHeight w:val="20"/>
        </w:trPr>
        <w:tc>
          <w:tcPr>
            <w:tcW w:w="192" w:type="pct"/>
            <w:tcBorders>
              <w:top w:val="nil"/>
              <w:left w:val="single" w:sz="4" w:space="0" w:color="auto"/>
              <w:bottom w:val="nil"/>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159</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483545.95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2252475.54</w:t>
            </w:r>
          </w:p>
        </w:tc>
      </w:tr>
      <w:tr w:rsidR="00DC36FD" w:rsidRPr="00DC36FD" w:rsidTr="00DC36FD">
        <w:trPr>
          <w:trHeight w:val="20"/>
        </w:trPr>
        <w:tc>
          <w:tcPr>
            <w:tcW w:w="192" w:type="pct"/>
            <w:tcBorders>
              <w:top w:val="nil"/>
              <w:left w:val="single" w:sz="4" w:space="0" w:color="auto"/>
              <w:bottom w:val="single" w:sz="4" w:space="0" w:color="auto"/>
              <w:righ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 </w:t>
            </w:r>
          </w:p>
        </w:tc>
        <w:tc>
          <w:tcPr>
            <w:tcW w:w="1816" w:type="pct"/>
            <w:tcBorders>
              <w:left w:val="single" w:sz="4" w:space="0" w:color="auto"/>
            </w:tcBorders>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158</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483546.95</w:t>
            </w:r>
          </w:p>
        </w:tc>
        <w:tc>
          <w:tcPr>
            <w:tcW w:w="1496" w:type="pct"/>
            <w:shd w:val="clear" w:color="auto" w:fill="auto"/>
            <w:noWrap/>
            <w:hideMark/>
          </w:tcPr>
          <w:p w:rsidR="00DC36FD" w:rsidRPr="00DC36FD" w:rsidRDefault="00DC36FD" w:rsidP="00DC36FD">
            <w:pPr>
              <w:tabs>
                <w:tab w:val="left" w:pos="284"/>
              </w:tabs>
              <w:spacing w:after="0" w:line="240" w:lineRule="auto"/>
              <w:rPr>
                <w:rFonts w:ascii="Times New Roman" w:eastAsia="Calibri" w:hAnsi="Times New Roman" w:cs="Times New Roman"/>
                <w:sz w:val="12"/>
                <w:szCs w:val="12"/>
              </w:rPr>
            </w:pPr>
            <w:r w:rsidRPr="00DC36FD">
              <w:rPr>
                <w:rFonts w:ascii="Times New Roman" w:eastAsia="Calibri" w:hAnsi="Times New Roman" w:cs="Times New Roman"/>
                <w:sz w:val="12"/>
                <w:szCs w:val="12"/>
              </w:rPr>
              <w:t>2252475.54</w:t>
            </w:r>
          </w:p>
        </w:tc>
      </w:tr>
    </w:tbl>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DC36FD" w:rsidRPr="00DC36FD" w:rsidRDefault="00DC36FD" w:rsidP="00DC36FD">
      <w:pPr>
        <w:tabs>
          <w:tab w:val="left" w:pos="284"/>
        </w:tabs>
        <w:spacing w:after="0" w:line="240" w:lineRule="auto"/>
        <w:jc w:val="center"/>
        <w:rPr>
          <w:rFonts w:ascii="Times New Roman" w:eastAsia="Calibri" w:hAnsi="Times New Roman" w:cs="Times New Roman"/>
          <w:b/>
          <w:bCs/>
          <w:sz w:val="12"/>
          <w:szCs w:val="12"/>
        </w:rPr>
      </w:pPr>
      <w:bookmarkStart w:id="56" w:name="_Toc62031767"/>
      <w:bookmarkStart w:id="57" w:name="_Toc62035309"/>
      <w:bookmarkStart w:id="58" w:name="_Toc62035348"/>
      <w:bookmarkStart w:id="59" w:name="_Toc62035369"/>
      <w:bookmarkStart w:id="60" w:name="_Toc79652283"/>
      <w:bookmarkStart w:id="61" w:name="_Toc151043109"/>
      <w:r>
        <w:rPr>
          <w:rFonts w:ascii="Times New Roman" w:eastAsia="Calibri" w:hAnsi="Times New Roman" w:cs="Times New Roman"/>
          <w:b/>
          <w:bCs/>
          <w:sz w:val="12"/>
          <w:szCs w:val="12"/>
        </w:rPr>
        <w:t xml:space="preserve">2.3. </w:t>
      </w:r>
      <w:r w:rsidRPr="00DC36FD">
        <w:rPr>
          <w:rFonts w:ascii="Times New Roman" w:eastAsia="Calibri" w:hAnsi="Times New Roman" w:cs="Times New Roman"/>
          <w:b/>
          <w:bCs/>
          <w:sz w:val="12"/>
          <w:szCs w:val="12"/>
        </w:rPr>
        <w:t>Сведения о границах территории, применительно к которой осуществляется подготовка проекта межевания</w:t>
      </w:r>
      <w:bookmarkEnd w:id="56"/>
      <w:bookmarkEnd w:id="57"/>
      <w:bookmarkEnd w:id="58"/>
      <w:bookmarkEnd w:id="59"/>
      <w:bookmarkEnd w:id="60"/>
      <w:bookmarkEnd w:id="61"/>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bCs/>
          <w:sz w:val="12"/>
          <w:szCs w:val="12"/>
        </w:rPr>
      </w:pPr>
      <w:r w:rsidRPr="00DC36FD">
        <w:rPr>
          <w:rFonts w:ascii="Times New Roman" w:eastAsia="Calibri" w:hAnsi="Times New Roman" w:cs="Times New Roman"/>
          <w:bCs/>
          <w:sz w:val="12"/>
          <w:szCs w:val="12"/>
        </w:rPr>
        <w:t>Разработка проекта межевания предусмотрена с учетом фактически сложившихся на проектируемой территории имущественных комплексов объектов недвижимости и обеспечения условий эксплуатации объектов, с учетом сохранения ранее образованных земельных участков, зарегистрированных в ГКН.</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bCs/>
          <w:sz w:val="12"/>
          <w:szCs w:val="12"/>
        </w:rPr>
      </w:pPr>
      <w:r w:rsidRPr="00DC36FD">
        <w:rPr>
          <w:rFonts w:ascii="Times New Roman" w:eastAsia="Calibri" w:hAnsi="Times New Roman" w:cs="Times New Roman"/>
          <w:bCs/>
          <w:sz w:val="12"/>
          <w:szCs w:val="12"/>
        </w:rPr>
        <w:t>В соответствии со статьей 11.3. ЗК РФ (действующая редакция от 08.03.2015)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проектом межевания территории, утвержденным в соответствии с Градостроительным кодексом Российской Федерации.</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bCs/>
          <w:sz w:val="12"/>
          <w:szCs w:val="12"/>
        </w:rPr>
      </w:pPr>
      <w:r w:rsidRPr="00DC36FD">
        <w:rPr>
          <w:rFonts w:ascii="Times New Roman" w:eastAsia="Calibri" w:hAnsi="Times New Roman" w:cs="Times New Roman"/>
          <w:bCs/>
          <w:sz w:val="12"/>
          <w:szCs w:val="12"/>
        </w:rPr>
        <w:t>На изымаемых землях нет зданий и сооружений, которые необходимо сносить или переносить в другое место.</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bCs/>
          <w:sz w:val="12"/>
          <w:szCs w:val="12"/>
        </w:rPr>
      </w:pPr>
      <w:r w:rsidRPr="00DC36FD">
        <w:rPr>
          <w:rFonts w:ascii="Times New Roman" w:eastAsia="Calibri" w:hAnsi="Times New Roman" w:cs="Times New Roman"/>
          <w:bCs/>
          <w:sz w:val="12"/>
          <w:szCs w:val="12"/>
        </w:rPr>
        <w:t>Проект межевания территории является неотъемлемой частью проекта планировки территории. Территория, применительно к которой осуществляется подготовка проекта межевания, находится в границах муниципального образования сельское поселение Сергиевск муниципального района Сергиевский Самарской области.</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bCs/>
          <w:sz w:val="12"/>
          <w:szCs w:val="12"/>
        </w:rPr>
      </w:pPr>
      <w:r w:rsidRPr="00DC36FD">
        <w:rPr>
          <w:rFonts w:ascii="Times New Roman" w:eastAsia="Calibri" w:hAnsi="Times New Roman" w:cs="Times New Roman"/>
          <w:bCs/>
          <w:sz w:val="12"/>
          <w:szCs w:val="12"/>
        </w:rPr>
        <w:t>Общая площадь отводимых земель 13574 м</w:t>
      </w:r>
      <w:r w:rsidRPr="00DC36FD">
        <w:rPr>
          <w:rFonts w:ascii="Times New Roman" w:eastAsia="Calibri" w:hAnsi="Times New Roman" w:cs="Times New Roman"/>
          <w:bCs/>
          <w:sz w:val="12"/>
          <w:szCs w:val="12"/>
          <w:vertAlign w:val="superscript"/>
        </w:rPr>
        <w:t>2</w:t>
      </w:r>
      <w:r w:rsidRPr="00DC36FD">
        <w:rPr>
          <w:rFonts w:ascii="Times New Roman" w:eastAsia="Calibri" w:hAnsi="Times New Roman" w:cs="Times New Roman"/>
          <w:bCs/>
          <w:sz w:val="12"/>
          <w:szCs w:val="12"/>
        </w:rPr>
        <w:t>, из них в краткосрочную аренду – 7874 м</w:t>
      </w:r>
      <w:r w:rsidRPr="00DC36FD">
        <w:rPr>
          <w:rFonts w:ascii="Times New Roman" w:eastAsia="Calibri" w:hAnsi="Times New Roman" w:cs="Times New Roman"/>
          <w:bCs/>
          <w:sz w:val="12"/>
          <w:szCs w:val="12"/>
          <w:vertAlign w:val="superscript"/>
        </w:rPr>
        <w:t>2</w:t>
      </w:r>
      <w:r w:rsidRPr="00DC36FD">
        <w:rPr>
          <w:rFonts w:ascii="Times New Roman" w:eastAsia="Calibri" w:hAnsi="Times New Roman" w:cs="Times New Roman"/>
          <w:bCs/>
          <w:sz w:val="12"/>
          <w:szCs w:val="12"/>
        </w:rPr>
        <w:t>, в долгосрочную аренду – 5700 м</w:t>
      </w:r>
      <w:r w:rsidRPr="00DC36FD">
        <w:rPr>
          <w:rFonts w:ascii="Times New Roman" w:eastAsia="Calibri" w:hAnsi="Times New Roman" w:cs="Times New Roman"/>
          <w:bCs/>
          <w:sz w:val="12"/>
          <w:szCs w:val="12"/>
          <w:vertAlign w:val="superscript"/>
        </w:rPr>
        <w:t>2</w:t>
      </w:r>
      <w:r w:rsidRPr="00DC36FD">
        <w:rPr>
          <w:rFonts w:ascii="Times New Roman" w:eastAsia="Calibri" w:hAnsi="Times New Roman" w:cs="Times New Roman"/>
          <w:bCs/>
          <w:sz w:val="12"/>
          <w:szCs w:val="12"/>
        </w:rPr>
        <w:t>.</w:t>
      </w:r>
    </w:p>
    <w:p w:rsidR="00DC36FD" w:rsidRPr="00DC36FD" w:rsidRDefault="00DC36FD" w:rsidP="00DC36FD">
      <w:pPr>
        <w:tabs>
          <w:tab w:val="left" w:pos="284"/>
        </w:tabs>
        <w:spacing w:after="0" w:line="240" w:lineRule="auto"/>
        <w:jc w:val="center"/>
        <w:rPr>
          <w:rFonts w:ascii="Times New Roman" w:eastAsia="Calibri" w:hAnsi="Times New Roman" w:cs="Times New Roman"/>
          <w:b/>
          <w:bCs/>
          <w:sz w:val="12"/>
          <w:szCs w:val="12"/>
        </w:rPr>
      </w:pPr>
      <w:bookmarkStart w:id="62" w:name="_Toc498699055"/>
      <w:bookmarkStart w:id="63" w:name="_Toc62031768"/>
      <w:bookmarkStart w:id="64" w:name="_Toc62035310"/>
      <w:bookmarkStart w:id="65" w:name="_Toc62035349"/>
      <w:bookmarkStart w:id="66" w:name="_Toc62035370"/>
      <w:bookmarkStart w:id="67" w:name="_Toc79652284"/>
      <w:bookmarkStart w:id="68" w:name="_Toc106798827"/>
      <w:bookmarkStart w:id="69" w:name="_Toc151043110"/>
      <w:r>
        <w:rPr>
          <w:rFonts w:ascii="Times New Roman" w:eastAsia="Calibri" w:hAnsi="Times New Roman" w:cs="Times New Roman"/>
          <w:b/>
          <w:bCs/>
          <w:sz w:val="12"/>
          <w:szCs w:val="12"/>
        </w:rPr>
        <w:t xml:space="preserve">2.4. </w:t>
      </w:r>
      <w:r w:rsidRPr="00DC36FD">
        <w:rPr>
          <w:rFonts w:ascii="Times New Roman" w:eastAsia="Calibri" w:hAnsi="Times New Roman" w:cs="Times New Roman"/>
          <w:b/>
          <w:bCs/>
          <w:sz w:val="12"/>
          <w:szCs w:val="12"/>
        </w:rPr>
        <w:t>Вид разрешенного использования образуемых земельных участков в соответствии с проектом планировки территории</w:t>
      </w:r>
      <w:bookmarkStart w:id="70" w:name="_Hlk106291222"/>
      <w:bookmarkEnd w:id="62"/>
      <w:bookmarkEnd w:id="63"/>
      <w:bookmarkEnd w:id="64"/>
      <w:bookmarkEnd w:id="65"/>
      <w:bookmarkEnd w:id="66"/>
      <w:bookmarkEnd w:id="67"/>
      <w:bookmarkEnd w:id="68"/>
      <w:bookmarkEnd w:id="69"/>
    </w:p>
    <w:bookmarkEnd w:id="70"/>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Согласно п. 2 ст. 7 Земельного кодекса Российской Федерации, определение видов разрешенного использования земельных участков осуществляется в соответствии с «Классификатором видов разрешенного использования земельных участков», утвержденным приказом Минэкономразвития № 540 от 01.09.2014 г.</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В соответствии с письмом Минэкономразвития № Д23и-3029 от 30.06.2015 г. «О применении классификатора видов разрешенного использования земельных участков», установление вида разрешенного использования зависит от вида территориальной зоны, принадлежности земельного участка к определенной категории земель и земельной политики органа местного самоуправления.</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Для всех остальных образуемых участков (частей) вид разрешенного использования определяется в соответствии с разрешенным использованием исходных земельных участков (п. 3 ст. 11.2 Земельного кодекса).</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Информация о видах разрешенного использования образуемых участков (частей) указана в таблицах 2.1.1 и 2.2.1.</w:t>
      </w:r>
    </w:p>
    <w:p w:rsidR="00DC36FD" w:rsidRDefault="00DC36FD" w:rsidP="00DC36FD">
      <w:pPr>
        <w:tabs>
          <w:tab w:val="left" w:pos="284"/>
        </w:tabs>
        <w:spacing w:after="0" w:line="240" w:lineRule="auto"/>
        <w:jc w:val="center"/>
        <w:rPr>
          <w:rFonts w:ascii="Times New Roman" w:eastAsia="Calibri" w:hAnsi="Times New Roman" w:cs="Times New Roman"/>
          <w:b/>
          <w:bCs/>
          <w:sz w:val="12"/>
          <w:szCs w:val="12"/>
        </w:rPr>
      </w:pPr>
      <w:bookmarkStart w:id="71" w:name="_Toc87370123"/>
      <w:bookmarkStart w:id="72" w:name="_Toc106798828"/>
      <w:bookmarkStart w:id="73" w:name="_Toc151043111"/>
      <w:r>
        <w:rPr>
          <w:rFonts w:ascii="Times New Roman" w:eastAsia="Calibri" w:hAnsi="Times New Roman" w:cs="Times New Roman"/>
          <w:b/>
          <w:bCs/>
          <w:sz w:val="12"/>
          <w:szCs w:val="12"/>
        </w:rPr>
        <w:t xml:space="preserve">Раздел 3. </w:t>
      </w:r>
      <w:r w:rsidRPr="00DC36FD">
        <w:rPr>
          <w:rFonts w:ascii="Times New Roman" w:eastAsia="Calibri" w:hAnsi="Times New Roman" w:cs="Times New Roman"/>
          <w:b/>
          <w:bCs/>
          <w:sz w:val="12"/>
          <w:szCs w:val="12"/>
        </w:rPr>
        <w:t>МАТЕРИАЛЫ ПО ОБОСНОВАНИЮ</w:t>
      </w:r>
      <w:r>
        <w:rPr>
          <w:rFonts w:ascii="Times New Roman" w:eastAsia="Calibri" w:hAnsi="Times New Roman" w:cs="Times New Roman"/>
          <w:b/>
          <w:bCs/>
          <w:sz w:val="12"/>
          <w:szCs w:val="12"/>
        </w:rPr>
        <w:t xml:space="preserve"> </w:t>
      </w:r>
      <w:r w:rsidRPr="00DC36FD">
        <w:rPr>
          <w:rFonts w:ascii="Times New Roman" w:eastAsia="Calibri" w:hAnsi="Times New Roman" w:cs="Times New Roman"/>
          <w:b/>
          <w:bCs/>
          <w:sz w:val="12"/>
          <w:szCs w:val="12"/>
        </w:rPr>
        <w:t>ПРОЕКТА МЕЖЕВАНИЯ ТЕРРИТОРИИ</w:t>
      </w:r>
      <w:bookmarkEnd w:id="71"/>
      <w:r w:rsidRPr="00DC36FD">
        <w:rPr>
          <w:rFonts w:ascii="Times New Roman" w:eastAsia="Calibri" w:hAnsi="Times New Roman" w:cs="Times New Roman"/>
          <w:b/>
          <w:bCs/>
          <w:sz w:val="12"/>
          <w:szCs w:val="12"/>
        </w:rPr>
        <w:t>.</w:t>
      </w:r>
    </w:p>
    <w:p w:rsidR="00DC36FD" w:rsidRPr="00DC36FD" w:rsidRDefault="00DC36FD" w:rsidP="00DC36FD">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Г</w:t>
      </w:r>
      <w:r w:rsidRPr="00DC36FD">
        <w:rPr>
          <w:rFonts w:ascii="Times New Roman" w:eastAsia="Calibri" w:hAnsi="Times New Roman" w:cs="Times New Roman"/>
          <w:b/>
          <w:bCs/>
          <w:sz w:val="12"/>
          <w:szCs w:val="12"/>
        </w:rPr>
        <w:t>рафическая часть</w:t>
      </w:r>
      <w:bookmarkEnd w:id="72"/>
      <w:bookmarkEnd w:id="73"/>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Состав графической части материалов по обоснованию проекта межевания территории:</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C36FD">
        <w:rPr>
          <w:rFonts w:ascii="Times New Roman" w:eastAsia="Calibri" w:hAnsi="Times New Roman" w:cs="Times New Roman"/>
          <w:sz w:val="12"/>
          <w:szCs w:val="12"/>
        </w:rPr>
        <w:t>Чертеж по обоснованию проекта межевания территории.</w:t>
      </w:r>
    </w:p>
    <w:p w:rsidR="00DC36FD" w:rsidRPr="00DC36FD" w:rsidRDefault="00DC36FD" w:rsidP="00DC36FD">
      <w:pPr>
        <w:tabs>
          <w:tab w:val="left" w:pos="284"/>
        </w:tabs>
        <w:spacing w:after="0" w:line="240" w:lineRule="auto"/>
        <w:jc w:val="center"/>
        <w:rPr>
          <w:rFonts w:ascii="Times New Roman" w:eastAsia="Calibri" w:hAnsi="Times New Roman" w:cs="Times New Roman"/>
          <w:b/>
          <w:sz w:val="12"/>
          <w:szCs w:val="12"/>
        </w:rPr>
      </w:pPr>
      <w:r w:rsidRPr="00DC36FD">
        <w:rPr>
          <w:rFonts w:ascii="Times New Roman" w:eastAsia="Calibri" w:hAnsi="Times New Roman" w:cs="Times New Roman"/>
          <w:b/>
          <w:sz w:val="12"/>
          <w:szCs w:val="12"/>
        </w:rPr>
        <w:t>РАЗДЕЛ 4. МАТЕРИАЛЫ ПО ОБОСНОВАНИЮ ПРОЕКТА МЕЖЕВАНИЯ ТЕРРИТОРИИ. ПОЯСНИТЕЛЬНАЯ ЗАПИСКА</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DC36FD">
        <w:rPr>
          <w:rFonts w:ascii="Times New Roman" w:eastAsia="Calibri" w:hAnsi="Times New Roman" w:cs="Times New Roman"/>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Местоположение границы земельного участка образуемого для размещения объекта, определено с учетом технологической схемы, подхода трасс инженерных коммуникаций, существующих и ранее запроектированных сооружений, инженерных коммуникаций, рельефа местности, наиболее рационального использования земельных участков, а также санитарно-гигиенических и противопожарных норм.</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В соответствии п. 4 статьи 36 Градостроительного кодекса РФ, действие градостроительных регламентов, определяющих предельные параметры разрешенного строительства, не распространяется на земельные участки, предназначенные для размещения линейных объектов. Проектируемый объект является линейным, соответственно соблюдение требований к образуемым земельным участкам, в том числе требований к предельным (минимальным и (или) максимальным) размерам земельных участков не требуется.</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DC36FD">
        <w:rPr>
          <w:rFonts w:ascii="Times New Roman" w:eastAsia="Calibri" w:hAnsi="Times New Roman" w:cs="Times New Roman"/>
          <w:sz w:val="12"/>
          <w:szCs w:val="12"/>
        </w:rPr>
        <w:t>Обоснование способа образования земельного участка</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 Проект межевания выполняется с учетом сохранения ранее образованных земельных участков, зарегистрированных в ГКН.</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также возможные способы их образования.</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4.3 </w:t>
      </w:r>
      <w:r w:rsidRPr="00DC36FD">
        <w:rPr>
          <w:rFonts w:ascii="Times New Roman" w:eastAsia="Calibri" w:hAnsi="Times New Roman" w:cs="Times New Roman"/>
          <w:sz w:val="12"/>
          <w:szCs w:val="12"/>
        </w:rPr>
        <w:t>Обоснование определения размеров образуемого земельного участка</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Местоположение границ и размеры земельных участков, образуемых для размещения проектируемого объекта определено с учетом существующих и ранее запроектированных сооружений и инженерных коммуникаций, рельефа местности, наиболее рационального использования земельных участков, а также санитарно-гигиенических и противопожарных норм.</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Размеры земельных участков для строительства и эксплуатации сооружений приняты в соответствии с проектными решениями согласно проектной документации.</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Pr="00DC36FD">
        <w:rPr>
          <w:rFonts w:ascii="Times New Roman" w:eastAsia="Calibri" w:hAnsi="Times New Roman" w:cs="Times New Roman"/>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p w:rsidR="00DC36FD" w:rsidRPr="00DC36FD" w:rsidRDefault="00DC36FD" w:rsidP="00DC36FD">
      <w:pPr>
        <w:tabs>
          <w:tab w:val="left" w:pos="284"/>
        </w:tabs>
        <w:spacing w:after="0" w:line="240" w:lineRule="auto"/>
        <w:ind w:firstLine="284"/>
        <w:jc w:val="both"/>
        <w:rPr>
          <w:rFonts w:ascii="Times New Roman" w:eastAsia="Calibri" w:hAnsi="Times New Roman" w:cs="Times New Roman"/>
          <w:sz w:val="12"/>
          <w:szCs w:val="12"/>
        </w:rPr>
      </w:pPr>
      <w:r w:rsidRPr="00DC36FD">
        <w:rPr>
          <w:rFonts w:ascii="Times New Roman" w:eastAsia="Calibri" w:hAnsi="Times New Roman" w:cs="Times New Roman"/>
          <w:sz w:val="12"/>
          <w:szCs w:val="12"/>
        </w:rPr>
        <w:t>Настоящим проектом межевания территории не предусмотрено установление публичного сервитута.</w:t>
      </w:r>
    </w:p>
    <w:p w:rsidR="00A368FD" w:rsidRDefault="00DC36FD" w:rsidP="00DC36F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081881" cy="2835733"/>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87349" cy="2839532"/>
                    </a:xfrm>
                    <a:prstGeom prst="rect">
                      <a:avLst/>
                    </a:prstGeom>
                    <a:noFill/>
                    <a:ln>
                      <a:noFill/>
                    </a:ln>
                  </pic:spPr>
                </pic:pic>
              </a:graphicData>
            </a:graphic>
          </wp:inline>
        </w:drawing>
      </w:r>
    </w:p>
    <w:p w:rsidR="00A368FD" w:rsidRDefault="00DC36FD" w:rsidP="00DC36F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88430" cy="2845613"/>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95719" cy="2850814"/>
                    </a:xfrm>
                    <a:prstGeom prst="rect">
                      <a:avLst/>
                    </a:prstGeom>
                    <a:noFill/>
                    <a:ln>
                      <a:noFill/>
                    </a:ln>
                  </pic:spPr>
                </pic:pic>
              </a:graphicData>
            </a:graphic>
          </wp:inline>
        </w:drawing>
      </w: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DC36FD" w:rsidP="00DC36FD">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103492" cy="3043123"/>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13924" cy="3058215"/>
                    </a:xfrm>
                    <a:prstGeom prst="rect">
                      <a:avLst/>
                    </a:prstGeom>
                    <a:noFill/>
                    <a:ln>
                      <a:noFill/>
                    </a:ln>
                  </pic:spPr>
                </pic:pic>
              </a:graphicData>
            </a:graphic>
          </wp:inline>
        </w:drawing>
      </w:r>
    </w:p>
    <w:p w:rsidR="00A368FD" w:rsidRDefault="00DC36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64321"/>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0755" cy="3364321"/>
                    </a:xfrm>
                    <a:prstGeom prst="rect">
                      <a:avLst/>
                    </a:prstGeom>
                    <a:noFill/>
                    <a:ln>
                      <a:noFill/>
                    </a:ln>
                  </pic:spPr>
                </pic:pic>
              </a:graphicData>
            </a:graphic>
          </wp:inline>
        </w:drawing>
      </w: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8593"/>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70755" cy="3328593"/>
                    </a:xfrm>
                    <a:prstGeom prst="rect">
                      <a:avLst/>
                    </a:prstGeom>
                    <a:noFill/>
                    <a:ln>
                      <a:noFill/>
                    </a:ln>
                  </pic:spPr>
                </pic:pic>
              </a:graphicData>
            </a:graphic>
          </wp:inline>
        </w:drawing>
      </w:r>
    </w:p>
    <w:p w:rsidR="00DC36FD" w:rsidRDefault="00DC36FD" w:rsidP="00DC36F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565127" cy="3212475"/>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67464" cy="3214120"/>
                    </a:xfrm>
                    <a:prstGeom prst="rect">
                      <a:avLst/>
                    </a:prstGeom>
                    <a:noFill/>
                    <a:ln>
                      <a:noFill/>
                    </a:ln>
                  </pic:spPr>
                </pic:pic>
              </a:graphicData>
            </a:graphic>
          </wp:inline>
        </w:drawing>
      </w:r>
    </w:p>
    <w:p w:rsidR="003633C2" w:rsidRPr="003633C2" w:rsidRDefault="003633C2" w:rsidP="003633C2">
      <w:pPr>
        <w:tabs>
          <w:tab w:val="left" w:pos="284"/>
        </w:tabs>
        <w:spacing w:after="0" w:line="240" w:lineRule="auto"/>
        <w:jc w:val="center"/>
        <w:rPr>
          <w:rFonts w:ascii="Times New Roman" w:eastAsia="Calibri" w:hAnsi="Times New Roman" w:cs="Times New Roman"/>
          <w:b/>
          <w:bCs/>
          <w:sz w:val="12"/>
          <w:szCs w:val="12"/>
        </w:rPr>
      </w:pPr>
      <w:r w:rsidRPr="003633C2">
        <w:rPr>
          <w:rFonts w:ascii="Times New Roman" w:eastAsia="Calibri" w:hAnsi="Times New Roman" w:cs="Times New Roman"/>
          <w:b/>
          <w:bCs/>
          <w:sz w:val="12"/>
          <w:szCs w:val="12"/>
        </w:rPr>
        <w:lastRenderedPageBreak/>
        <w:t>Заключение о результатах публичных слушаний</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bCs/>
          <w:sz w:val="12"/>
          <w:szCs w:val="12"/>
        </w:rPr>
        <w:t>в сельском поселении Антоновка муниципального района Сергиевский</w:t>
      </w:r>
      <w:r w:rsidRPr="003633C2">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r w:rsidRPr="003633C2">
        <w:rPr>
          <w:rFonts w:ascii="Times New Roman" w:eastAsia="Calibri" w:hAnsi="Times New Roman" w:cs="Times New Roman"/>
          <w:b/>
          <w:bCs/>
          <w:sz w:val="12"/>
          <w:szCs w:val="12"/>
        </w:rPr>
        <w:t xml:space="preserve">по вопросу о проекте решения Собрания представителей сельского </w:t>
      </w:r>
      <w:r w:rsidRPr="003633C2">
        <w:rPr>
          <w:rFonts w:ascii="Times New Roman" w:eastAsia="Calibri" w:hAnsi="Times New Roman" w:cs="Times New Roman"/>
          <w:b/>
          <w:sz w:val="12"/>
          <w:szCs w:val="12"/>
        </w:rPr>
        <w:t xml:space="preserve">поселения </w:t>
      </w:r>
      <w:r w:rsidRPr="003633C2">
        <w:rPr>
          <w:rFonts w:ascii="Times New Roman" w:eastAsia="Calibri" w:hAnsi="Times New Roman" w:cs="Times New Roman"/>
          <w:b/>
          <w:bCs/>
          <w:sz w:val="12"/>
          <w:szCs w:val="12"/>
        </w:rPr>
        <w:t>Антоновка муниципального района Сергиевский</w:t>
      </w:r>
      <w:r w:rsidRPr="003633C2">
        <w:rPr>
          <w:rFonts w:ascii="Times New Roman" w:eastAsia="Calibri" w:hAnsi="Times New Roman" w:cs="Times New Roman"/>
          <w:b/>
          <w:sz w:val="12"/>
          <w:szCs w:val="12"/>
        </w:rPr>
        <w:t xml:space="preserve"> Самарской области «О внесении изменений в Устав сельского поселения </w:t>
      </w:r>
      <w:r w:rsidRPr="003633C2">
        <w:rPr>
          <w:rFonts w:ascii="Times New Roman" w:eastAsia="Calibri" w:hAnsi="Times New Roman" w:cs="Times New Roman"/>
          <w:b/>
          <w:bCs/>
          <w:sz w:val="12"/>
          <w:szCs w:val="12"/>
        </w:rPr>
        <w:t>Антоновка муниципального района Сергиевский</w:t>
      </w:r>
      <w:r w:rsidRPr="003633C2">
        <w:rPr>
          <w:rFonts w:ascii="Times New Roman" w:eastAsia="Calibri" w:hAnsi="Times New Roman" w:cs="Times New Roman"/>
          <w:b/>
          <w:sz w:val="12"/>
          <w:szCs w:val="12"/>
        </w:rPr>
        <w:t xml:space="preserve"> Самарской области» 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2. Место проведения публичных слушаний: 446554, Самарская область, Сергиевский район, поселок Антоновка, ул. Кооперативная, д. 2 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3. Основание проведения публичных слушаний– решение Собрания представителей </w:t>
      </w:r>
      <w:r w:rsidRPr="003633C2">
        <w:rPr>
          <w:rFonts w:ascii="Times New Roman" w:eastAsia="Calibri" w:hAnsi="Times New Roman" w:cs="Times New Roman"/>
          <w:bCs/>
          <w:sz w:val="12"/>
          <w:szCs w:val="12"/>
        </w:rPr>
        <w:t>сельского</w:t>
      </w:r>
      <w:r w:rsidRPr="003633C2">
        <w:rPr>
          <w:rFonts w:ascii="Times New Roman" w:eastAsia="Calibri" w:hAnsi="Times New Roman" w:cs="Times New Roman"/>
          <w:sz w:val="12"/>
          <w:szCs w:val="12"/>
        </w:rPr>
        <w:t xml:space="preserve"> поселения </w:t>
      </w:r>
      <w:r w:rsidRPr="003633C2">
        <w:rPr>
          <w:rFonts w:ascii="Times New Roman" w:eastAsia="Calibri" w:hAnsi="Times New Roman" w:cs="Times New Roman"/>
          <w:bCs/>
          <w:sz w:val="12"/>
          <w:szCs w:val="12"/>
        </w:rPr>
        <w:t>Антоновка муниципального района Сергиевский</w:t>
      </w:r>
      <w:r w:rsidRPr="003633C2">
        <w:rPr>
          <w:rFonts w:ascii="Times New Roman" w:eastAsia="Calibri" w:hAnsi="Times New Roman" w:cs="Times New Roman"/>
          <w:sz w:val="12"/>
          <w:szCs w:val="12"/>
        </w:rPr>
        <w:t xml:space="preserve"> Самарской области от 09.02.2024№ 06 «</w:t>
      </w:r>
      <w:r w:rsidRPr="003633C2">
        <w:rPr>
          <w:rFonts w:ascii="Times New Roman" w:eastAsia="Calibri" w:hAnsi="Times New Roman" w:cs="Times New Roman"/>
          <w:bCs/>
          <w:sz w:val="12"/>
          <w:szCs w:val="12"/>
        </w:rPr>
        <w:t xml:space="preserve">О </w:t>
      </w:r>
      <w:r w:rsidRPr="003633C2">
        <w:rPr>
          <w:rFonts w:ascii="Times New Roman" w:eastAsia="Calibri" w:hAnsi="Times New Roman" w:cs="Times New Roman"/>
          <w:sz w:val="12"/>
          <w:szCs w:val="12"/>
        </w:rPr>
        <w:t xml:space="preserve">предварительном одобрении проекта решения Собрания представителей </w:t>
      </w:r>
      <w:r w:rsidRPr="003633C2">
        <w:rPr>
          <w:rFonts w:ascii="Times New Roman" w:eastAsia="Calibri" w:hAnsi="Times New Roman" w:cs="Times New Roman"/>
          <w:bCs/>
          <w:sz w:val="12"/>
          <w:szCs w:val="12"/>
        </w:rPr>
        <w:t>сельского</w:t>
      </w:r>
      <w:r w:rsidRPr="003633C2">
        <w:rPr>
          <w:rFonts w:ascii="Times New Roman" w:eastAsia="Calibri" w:hAnsi="Times New Roman" w:cs="Times New Roman"/>
          <w:sz w:val="12"/>
          <w:szCs w:val="12"/>
        </w:rPr>
        <w:t xml:space="preserve"> поселения </w:t>
      </w:r>
      <w:r w:rsidRPr="003633C2">
        <w:rPr>
          <w:rFonts w:ascii="Times New Roman" w:eastAsia="Calibri" w:hAnsi="Times New Roman" w:cs="Times New Roman"/>
          <w:bCs/>
          <w:sz w:val="12"/>
          <w:szCs w:val="12"/>
        </w:rPr>
        <w:t>Антоновка муниципального района Сергиевский</w:t>
      </w:r>
      <w:r w:rsidRPr="003633C2">
        <w:rPr>
          <w:rFonts w:ascii="Times New Roman" w:eastAsia="Calibri" w:hAnsi="Times New Roman" w:cs="Times New Roman"/>
          <w:sz w:val="12"/>
          <w:szCs w:val="12"/>
        </w:rPr>
        <w:t xml:space="preserve"> Самарской области «О внесении изменений в Устав сельского поселения </w:t>
      </w:r>
      <w:r w:rsidRPr="003633C2">
        <w:rPr>
          <w:rFonts w:ascii="Times New Roman" w:eastAsia="Calibri" w:hAnsi="Times New Roman" w:cs="Times New Roman"/>
          <w:bCs/>
          <w:sz w:val="12"/>
          <w:szCs w:val="12"/>
        </w:rPr>
        <w:t>Антоновка муниципального района Сергиевский</w:t>
      </w:r>
      <w:r w:rsidRPr="003633C2">
        <w:rPr>
          <w:rFonts w:ascii="Times New Roman" w:eastAsia="Calibri" w:hAnsi="Times New Roman" w:cs="Times New Roman"/>
          <w:sz w:val="12"/>
          <w:szCs w:val="12"/>
        </w:rPr>
        <w:t xml:space="preserve"> Самарской области» и вынесении проекта на публичные слушания», опубликованное в газете </w:t>
      </w:r>
      <w:r w:rsidRPr="003633C2">
        <w:rPr>
          <w:rFonts w:ascii="Times New Roman" w:eastAsia="Calibri" w:hAnsi="Times New Roman" w:cs="Times New Roman"/>
          <w:bCs/>
          <w:sz w:val="12"/>
          <w:szCs w:val="12"/>
        </w:rPr>
        <w:t>«Сергиевский вестник</w:t>
      </w:r>
      <w:r w:rsidRPr="003633C2">
        <w:rPr>
          <w:rFonts w:ascii="Times New Roman" w:eastAsia="Calibri" w:hAnsi="Times New Roman" w:cs="Times New Roman"/>
          <w:sz w:val="12"/>
          <w:szCs w:val="12"/>
        </w:rPr>
        <w:t>» от 12.02.2024 № 11(934).</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4. Вопрос, вынесенный на публичные слушания -</w:t>
      </w:r>
      <w:r w:rsidRPr="003633C2">
        <w:rPr>
          <w:rFonts w:ascii="Times New Roman" w:eastAsia="Calibri" w:hAnsi="Times New Roman" w:cs="Times New Roman"/>
          <w:bCs/>
          <w:sz w:val="12"/>
          <w:szCs w:val="12"/>
        </w:rPr>
        <w:t xml:space="preserve">проект решения Собрания представителей сельского </w:t>
      </w:r>
      <w:r w:rsidRPr="003633C2">
        <w:rPr>
          <w:rFonts w:ascii="Times New Roman" w:eastAsia="Calibri" w:hAnsi="Times New Roman" w:cs="Times New Roman"/>
          <w:sz w:val="12"/>
          <w:szCs w:val="12"/>
        </w:rPr>
        <w:t xml:space="preserve">поселения </w:t>
      </w:r>
      <w:r w:rsidRPr="003633C2">
        <w:rPr>
          <w:rFonts w:ascii="Times New Roman" w:eastAsia="Calibri" w:hAnsi="Times New Roman" w:cs="Times New Roman"/>
          <w:bCs/>
          <w:sz w:val="12"/>
          <w:szCs w:val="12"/>
        </w:rPr>
        <w:t>Антоновка муниципального района Сергиевский</w:t>
      </w:r>
      <w:r w:rsidRPr="003633C2">
        <w:rPr>
          <w:rFonts w:ascii="Times New Roman" w:eastAsia="Calibri" w:hAnsi="Times New Roman" w:cs="Times New Roman"/>
          <w:sz w:val="12"/>
          <w:szCs w:val="12"/>
        </w:rPr>
        <w:t xml:space="preserve"> Самарской области «О внесении изменений в Устав сельского поселения </w:t>
      </w:r>
      <w:r w:rsidRPr="003633C2">
        <w:rPr>
          <w:rFonts w:ascii="Times New Roman" w:eastAsia="Calibri" w:hAnsi="Times New Roman" w:cs="Times New Roman"/>
          <w:bCs/>
          <w:sz w:val="12"/>
          <w:szCs w:val="12"/>
        </w:rPr>
        <w:t xml:space="preserve">Антоновка муниципального района Сергиевский </w:t>
      </w:r>
      <w:r w:rsidRPr="003633C2">
        <w:rPr>
          <w:rFonts w:ascii="Times New Roman" w:eastAsia="Calibri" w:hAnsi="Times New Roman" w:cs="Times New Roman"/>
          <w:sz w:val="12"/>
          <w:szCs w:val="12"/>
        </w:rPr>
        <w:t>Самарской области» (далее –Проект решения, Устав соответственно).</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5. 26 февраля 2024года по адресу:446554, Самарская область, Сергиевский район, поселок Антоновка, ул. Кооперативная, д. 2 а проведено мероприятие по информированию жителей поселения по вопросу, вынесенному на публичные слушания, в котором приняли участие –10 (десять)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6. Мнения, предложения и замечания по вопросу, вынесенному на публичные слушания, внес в протокол публичных слушаний1 (один)человек.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r w:rsidRPr="003633C2">
        <w:rPr>
          <w:rFonts w:ascii="Times New Roman" w:eastAsia="Calibri" w:hAnsi="Times New Roman" w:cs="Times New Roman"/>
          <w:bCs/>
          <w:sz w:val="12"/>
          <w:szCs w:val="12"/>
        </w:rPr>
        <w:t xml:space="preserve"> принять Проект решения в предварительно одобренной редакции</w:t>
      </w:r>
      <w:r w:rsidRPr="003633C2">
        <w:rPr>
          <w:rFonts w:ascii="Times New Roman" w:eastAsia="Calibri" w:hAnsi="Times New Roman" w:cs="Times New Roman"/>
          <w:sz w:val="12"/>
          <w:szCs w:val="12"/>
        </w:rPr>
        <w:t>.</w:t>
      </w:r>
    </w:p>
    <w:p w:rsidR="003633C2" w:rsidRPr="003633C2" w:rsidRDefault="003633C2" w:rsidP="003633C2">
      <w:pPr>
        <w:tabs>
          <w:tab w:val="left" w:pos="284"/>
        </w:tabs>
        <w:spacing w:after="0" w:line="240" w:lineRule="auto"/>
        <w:jc w:val="right"/>
        <w:rPr>
          <w:rFonts w:ascii="Times New Roman" w:eastAsia="Calibri" w:hAnsi="Times New Roman" w:cs="Times New Roman"/>
          <w:bCs/>
          <w:sz w:val="12"/>
          <w:szCs w:val="12"/>
        </w:rPr>
      </w:pPr>
      <w:r w:rsidRPr="003633C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33C2">
        <w:rPr>
          <w:rFonts w:ascii="Times New Roman" w:eastAsia="Calibri" w:hAnsi="Times New Roman" w:cs="Times New Roman"/>
          <w:bCs/>
          <w:sz w:val="12"/>
          <w:szCs w:val="12"/>
        </w:rPr>
        <w:t>сельского поселения Антоновка</w:t>
      </w:r>
    </w:p>
    <w:p w:rsidR="003633C2" w:rsidRPr="003633C2" w:rsidRDefault="003633C2" w:rsidP="003633C2">
      <w:pPr>
        <w:tabs>
          <w:tab w:val="left" w:pos="284"/>
        </w:tabs>
        <w:spacing w:after="0" w:line="240" w:lineRule="auto"/>
        <w:jc w:val="right"/>
        <w:rPr>
          <w:rFonts w:ascii="Times New Roman" w:eastAsia="Calibri" w:hAnsi="Times New Roman" w:cs="Times New Roman"/>
          <w:bCs/>
          <w:sz w:val="12"/>
          <w:szCs w:val="12"/>
        </w:rPr>
      </w:pPr>
      <w:r w:rsidRPr="003633C2">
        <w:rPr>
          <w:rFonts w:ascii="Times New Roman" w:eastAsia="Calibri" w:hAnsi="Times New Roman" w:cs="Times New Roman"/>
          <w:bCs/>
          <w:sz w:val="12"/>
          <w:szCs w:val="12"/>
        </w:rPr>
        <w:t>муниципального района Сергиевский</w:t>
      </w:r>
    </w:p>
    <w:p w:rsidR="003633C2" w:rsidRP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А.И. Илларионов</w:t>
      </w:r>
    </w:p>
    <w:p w:rsidR="003633C2" w:rsidRPr="003633C2" w:rsidRDefault="003633C2" w:rsidP="003633C2">
      <w:pPr>
        <w:tabs>
          <w:tab w:val="left" w:pos="284"/>
        </w:tabs>
        <w:spacing w:after="0" w:line="240" w:lineRule="auto"/>
        <w:jc w:val="center"/>
        <w:rPr>
          <w:rFonts w:ascii="Times New Roman" w:eastAsia="Calibri" w:hAnsi="Times New Roman" w:cs="Times New Roman"/>
          <w:b/>
          <w:bCs/>
          <w:sz w:val="12"/>
          <w:szCs w:val="12"/>
        </w:rPr>
      </w:pPr>
      <w:r w:rsidRPr="003633C2">
        <w:rPr>
          <w:rFonts w:ascii="Times New Roman" w:eastAsia="Calibri" w:hAnsi="Times New Roman" w:cs="Times New Roman"/>
          <w:b/>
          <w:bCs/>
          <w:sz w:val="12"/>
          <w:szCs w:val="12"/>
        </w:rPr>
        <w:t>Заключение о результатах публичных слушаний</w:t>
      </w:r>
    </w:p>
    <w:p w:rsidR="003633C2" w:rsidRDefault="003633C2" w:rsidP="003633C2">
      <w:pPr>
        <w:tabs>
          <w:tab w:val="left" w:pos="284"/>
        </w:tabs>
        <w:spacing w:after="0" w:line="240" w:lineRule="auto"/>
        <w:jc w:val="center"/>
        <w:rPr>
          <w:rFonts w:ascii="Times New Roman" w:eastAsia="Calibri" w:hAnsi="Times New Roman" w:cs="Times New Roman"/>
          <w:b/>
          <w:bCs/>
          <w:sz w:val="12"/>
          <w:szCs w:val="12"/>
        </w:rPr>
      </w:pPr>
      <w:r w:rsidRPr="003633C2">
        <w:rPr>
          <w:rFonts w:ascii="Times New Roman" w:eastAsia="Calibri" w:hAnsi="Times New Roman" w:cs="Times New Roman"/>
          <w:b/>
          <w:bCs/>
          <w:sz w:val="12"/>
          <w:szCs w:val="12"/>
        </w:rPr>
        <w:t>в сельском поселении Верхняя Орлянка муниципального района Сергиевский</w:t>
      </w:r>
      <w:r w:rsidRPr="003633C2" w:rsidDel="00485D72">
        <w:rPr>
          <w:rFonts w:ascii="Times New Roman" w:eastAsia="Calibri" w:hAnsi="Times New Roman" w:cs="Times New Roman"/>
          <w:b/>
          <w:bCs/>
          <w:sz w:val="12"/>
          <w:szCs w:val="12"/>
        </w:rPr>
        <w:t xml:space="preserve"> </w:t>
      </w:r>
      <w:r w:rsidRPr="003633C2">
        <w:rPr>
          <w:rFonts w:ascii="Times New Roman" w:eastAsia="Calibri" w:hAnsi="Times New Roman" w:cs="Times New Roman"/>
          <w:b/>
          <w:sz w:val="12"/>
          <w:szCs w:val="12"/>
        </w:rPr>
        <w:t xml:space="preserve">Самарской области </w:t>
      </w:r>
      <w:r w:rsidRPr="003633C2">
        <w:rPr>
          <w:rFonts w:ascii="Times New Roman" w:eastAsia="Calibri" w:hAnsi="Times New Roman" w:cs="Times New Roman"/>
          <w:b/>
          <w:bCs/>
          <w:sz w:val="12"/>
          <w:szCs w:val="12"/>
        </w:rPr>
        <w:t xml:space="preserve">по вопросу </w:t>
      </w:r>
    </w:p>
    <w:p w:rsid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bCs/>
          <w:sz w:val="12"/>
          <w:szCs w:val="12"/>
        </w:rPr>
        <w:t xml:space="preserve">о проекте решения Собрания представителей сельского </w:t>
      </w:r>
      <w:r w:rsidRPr="003633C2">
        <w:rPr>
          <w:rFonts w:ascii="Times New Roman" w:eastAsia="Calibri" w:hAnsi="Times New Roman" w:cs="Times New Roman"/>
          <w:b/>
          <w:sz w:val="12"/>
          <w:szCs w:val="12"/>
        </w:rPr>
        <w:t xml:space="preserve">поселения </w:t>
      </w:r>
      <w:r w:rsidRPr="003633C2">
        <w:rPr>
          <w:rFonts w:ascii="Times New Roman" w:eastAsia="Calibri" w:hAnsi="Times New Roman" w:cs="Times New Roman"/>
          <w:b/>
          <w:bCs/>
          <w:sz w:val="12"/>
          <w:szCs w:val="12"/>
        </w:rPr>
        <w:t>Верхняя Орлянка муниципального района Сергиевский</w:t>
      </w:r>
      <w:r w:rsidRPr="003633C2">
        <w:rPr>
          <w:rFonts w:ascii="Times New Roman" w:eastAsia="Calibri" w:hAnsi="Times New Roman" w:cs="Times New Roman"/>
          <w:b/>
          <w:sz w:val="12"/>
          <w:szCs w:val="12"/>
        </w:rPr>
        <w:t xml:space="preserve"> </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 xml:space="preserve">Самарской области «О внесении изменений в Устав сельского поселения </w:t>
      </w:r>
      <w:r w:rsidRPr="003633C2">
        <w:rPr>
          <w:rFonts w:ascii="Times New Roman" w:eastAsia="Calibri" w:hAnsi="Times New Roman" w:cs="Times New Roman"/>
          <w:b/>
          <w:bCs/>
          <w:sz w:val="12"/>
          <w:szCs w:val="12"/>
        </w:rPr>
        <w:t>Верхняя Орлянка муниципального района Сергиевский</w:t>
      </w:r>
      <w:r w:rsidRPr="003633C2">
        <w:rPr>
          <w:rFonts w:ascii="Times New Roman" w:eastAsia="Calibri" w:hAnsi="Times New Roman" w:cs="Times New Roman"/>
          <w:b/>
          <w:sz w:val="12"/>
          <w:szCs w:val="12"/>
        </w:rPr>
        <w:t xml:space="preserve"> Самарской области» 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2. Место проведения публичных слушаний: 446523, Самарская область, Сергиевский район, село Верхняя Орлянка, ул. Почтовая, д. 2а.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w:t>
      </w:r>
      <w:r w:rsidRPr="003633C2">
        <w:rPr>
          <w:rFonts w:ascii="Times New Roman" w:eastAsia="Calibri" w:hAnsi="Times New Roman" w:cs="Times New Roman"/>
          <w:bCs/>
          <w:sz w:val="12"/>
          <w:szCs w:val="12"/>
        </w:rPr>
        <w:t xml:space="preserve">сельского поселения Верхняя Орлянка муниципального района Сергиевский Самарской области </w:t>
      </w:r>
      <w:r w:rsidRPr="003633C2">
        <w:rPr>
          <w:rFonts w:ascii="Times New Roman" w:eastAsia="Calibri" w:hAnsi="Times New Roman" w:cs="Times New Roman"/>
          <w:sz w:val="12"/>
          <w:szCs w:val="12"/>
        </w:rPr>
        <w:t xml:space="preserve">от 09.02.2024 № 06 </w:t>
      </w:r>
      <w:r w:rsidRPr="003633C2">
        <w:rPr>
          <w:rFonts w:ascii="Times New Roman" w:eastAsia="Calibri" w:hAnsi="Times New Roman" w:cs="Times New Roman"/>
          <w:bCs/>
          <w:sz w:val="12"/>
          <w:szCs w:val="12"/>
        </w:rPr>
        <w:t>«О предварительном одобрении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Устав сельского поселения Верхняя Орлянка муниципального района Сергиевский</w:t>
      </w:r>
      <w:r w:rsidRPr="003633C2">
        <w:rPr>
          <w:rFonts w:ascii="Times New Roman" w:eastAsia="Calibri" w:hAnsi="Times New Roman" w:cs="Times New Roman"/>
          <w:sz w:val="12"/>
          <w:szCs w:val="12"/>
        </w:rPr>
        <w:t xml:space="preserve"> Самарской области» и вынесении проекта на публичные слушания», опубликованное в газете «</w:t>
      </w:r>
      <w:r w:rsidRPr="003633C2">
        <w:rPr>
          <w:rFonts w:ascii="Times New Roman" w:eastAsia="Calibri" w:hAnsi="Times New Roman" w:cs="Times New Roman"/>
          <w:bCs/>
          <w:sz w:val="12"/>
          <w:szCs w:val="12"/>
        </w:rPr>
        <w:t>Сергиевский вестник»</w:t>
      </w:r>
      <w:r w:rsidRPr="003633C2">
        <w:rPr>
          <w:rFonts w:ascii="Times New Roman" w:eastAsia="Calibri" w:hAnsi="Times New Roman" w:cs="Times New Roman"/>
          <w:sz w:val="12"/>
          <w:szCs w:val="12"/>
        </w:rPr>
        <w:t xml:space="preserve"> от 12.02.2024 № 11(934).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4. Вопрос, вынесенный на публичные слушания - </w:t>
      </w:r>
      <w:r w:rsidRPr="003633C2">
        <w:rPr>
          <w:rFonts w:ascii="Times New Roman" w:eastAsia="Calibri" w:hAnsi="Times New Roman" w:cs="Times New Roman"/>
          <w:bCs/>
          <w:sz w:val="12"/>
          <w:szCs w:val="12"/>
        </w:rPr>
        <w:t xml:space="preserve">проект решения Собрания представителей сельского </w:t>
      </w:r>
      <w:r w:rsidRPr="003633C2">
        <w:rPr>
          <w:rFonts w:ascii="Times New Roman" w:eastAsia="Calibri" w:hAnsi="Times New Roman" w:cs="Times New Roman"/>
          <w:sz w:val="12"/>
          <w:szCs w:val="12"/>
        </w:rPr>
        <w:t>поселения Верхняя Орлянка</w:t>
      </w:r>
      <w:r w:rsidRPr="003633C2">
        <w:rPr>
          <w:rFonts w:ascii="Times New Roman" w:eastAsia="Calibri" w:hAnsi="Times New Roman" w:cs="Times New Roman"/>
          <w:bCs/>
          <w:sz w:val="12"/>
          <w:szCs w:val="12"/>
        </w:rPr>
        <w:t xml:space="preserve"> муниципального района Сергиевский</w:t>
      </w:r>
      <w:r w:rsidRPr="003633C2">
        <w:rPr>
          <w:rFonts w:ascii="Times New Roman" w:eastAsia="Calibri" w:hAnsi="Times New Roman" w:cs="Times New Roman"/>
          <w:sz w:val="12"/>
          <w:szCs w:val="12"/>
        </w:rPr>
        <w:t xml:space="preserve"> Самарской области «О внесении изменений в Устав сельского поселения Верхняя Орлянка</w:t>
      </w:r>
      <w:r w:rsidRPr="003633C2">
        <w:rPr>
          <w:rFonts w:ascii="Times New Roman" w:eastAsia="Calibri" w:hAnsi="Times New Roman" w:cs="Times New Roman"/>
          <w:bCs/>
          <w:sz w:val="12"/>
          <w:szCs w:val="12"/>
        </w:rPr>
        <w:t xml:space="preserve"> муниципального района Сергиевский</w:t>
      </w:r>
      <w:r w:rsidRPr="003633C2">
        <w:rPr>
          <w:rFonts w:ascii="Times New Roman" w:eastAsia="Calibri" w:hAnsi="Times New Roman" w:cs="Times New Roman"/>
          <w:sz w:val="12"/>
          <w:szCs w:val="12"/>
        </w:rPr>
        <w:t xml:space="preserve"> Самарской области» (далее – Проект решения, Устав соответственно).</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5. 26 февраля 2024 года по адресу: 446523, Самарская область, Сергиевский район, село Верхняя Орлянка, ул. Почтовая, д. 2а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r w:rsidRPr="003633C2">
        <w:rPr>
          <w:rFonts w:ascii="Times New Roman" w:eastAsia="Calibri" w:hAnsi="Times New Roman" w:cs="Times New Roman"/>
          <w:bCs/>
          <w:sz w:val="12"/>
          <w:szCs w:val="12"/>
        </w:rPr>
        <w:t xml:space="preserve"> принять Проект решения в предварительно одобренной редакции</w:t>
      </w:r>
      <w:r w:rsidRPr="003633C2">
        <w:rPr>
          <w:rFonts w:ascii="Times New Roman" w:eastAsia="Calibri" w:hAnsi="Times New Roman" w:cs="Times New Roman"/>
          <w:sz w:val="12"/>
          <w:szCs w:val="12"/>
        </w:rPr>
        <w:t>.</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33C2">
        <w:rPr>
          <w:rFonts w:ascii="Times New Roman" w:eastAsia="Calibri" w:hAnsi="Times New Roman" w:cs="Times New Roman"/>
          <w:sz w:val="12"/>
          <w:szCs w:val="12"/>
        </w:rPr>
        <w:t>сельского поселения Верхняя Орлянка</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муниципального района Сергиевский</w:t>
      </w:r>
    </w:p>
    <w:p w:rsidR="003633C2" w:rsidRP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А.А. Митяева</w:t>
      </w:r>
    </w:p>
    <w:p w:rsidR="003633C2" w:rsidRPr="003633C2" w:rsidRDefault="003633C2" w:rsidP="003633C2">
      <w:pPr>
        <w:tabs>
          <w:tab w:val="left" w:pos="284"/>
        </w:tabs>
        <w:spacing w:after="0" w:line="240" w:lineRule="auto"/>
        <w:jc w:val="right"/>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jc w:val="center"/>
        <w:rPr>
          <w:rFonts w:ascii="Times New Roman" w:eastAsia="Calibri" w:hAnsi="Times New Roman" w:cs="Times New Roman"/>
          <w:b/>
          <w:bCs/>
          <w:sz w:val="12"/>
          <w:szCs w:val="12"/>
        </w:rPr>
      </w:pPr>
      <w:r w:rsidRPr="003633C2">
        <w:rPr>
          <w:rFonts w:ascii="Times New Roman" w:eastAsia="Calibri" w:hAnsi="Times New Roman" w:cs="Times New Roman"/>
          <w:b/>
          <w:bCs/>
          <w:sz w:val="12"/>
          <w:szCs w:val="12"/>
        </w:rPr>
        <w:t>Заключение о результатах публичных слушаний</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bCs/>
          <w:sz w:val="12"/>
          <w:szCs w:val="12"/>
        </w:rPr>
        <w:t>в сельском поселении Воротнее муниципального района Сергиевский</w:t>
      </w:r>
      <w:r w:rsidRPr="003633C2" w:rsidDel="00485D72">
        <w:rPr>
          <w:rFonts w:ascii="Times New Roman" w:eastAsia="Calibri" w:hAnsi="Times New Roman" w:cs="Times New Roman"/>
          <w:b/>
          <w:bCs/>
          <w:sz w:val="12"/>
          <w:szCs w:val="12"/>
        </w:rPr>
        <w:t xml:space="preserve"> </w:t>
      </w:r>
      <w:r w:rsidRPr="003633C2">
        <w:rPr>
          <w:rFonts w:ascii="Times New Roman" w:eastAsia="Calibri" w:hAnsi="Times New Roman" w:cs="Times New Roman"/>
          <w:b/>
          <w:sz w:val="12"/>
          <w:szCs w:val="12"/>
        </w:rPr>
        <w:t xml:space="preserve">Самарской области </w:t>
      </w:r>
      <w:r w:rsidRPr="003633C2">
        <w:rPr>
          <w:rFonts w:ascii="Times New Roman" w:eastAsia="Calibri" w:hAnsi="Times New Roman" w:cs="Times New Roman"/>
          <w:b/>
          <w:bCs/>
          <w:sz w:val="12"/>
          <w:szCs w:val="12"/>
        </w:rPr>
        <w:t xml:space="preserve">по вопросу о проекте решения Собрания представителей сельского </w:t>
      </w:r>
      <w:r w:rsidRPr="003633C2">
        <w:rPr>
          <w:rFonts w:ascii="Times New Roman" w:eastAsia="Calibri" w:hAnsi="Times New Roman" w:cs="Times New Roman"/>
          <w:b/>
          <w:sz w:val="12"/>
          <w:szCs w:val="12"/>
        </w:rPr>
        <w:t xml:space="preserve">поселения </w:t>
      </w:r>
      <w:r w:rsidRPr="003633C2">
        <w:rPr>
          <w:rFonts w:ascii="Times New Roman" w:eastAsia="Calibri" w:hAnsi="Times New Roman" w:cs="Times New Roman"/>
          <w:b/>
          <w:bCs/>
          <w:sz w:val="12"/>
          <w:szCs w:val="12"/>
        </w:rPr>
        <w:t>Воротнее муниципального района Сергиевский</w:t>
      </w:r>
      <w:r w:rsidRPr="003633C2">
        <w:rPr>
          <w:rFonts w:ascii="Times New Roman" w:eastAsia="Calibri" w:hAnsi="Times New Roman" w:cs="Times New Roman"/>
          <w:b/>
          <w:sz w:val="12"/>
          <w:szCs w:val="12"/>
        </w:rPr>
        <w:t xml:space="preserve"> Самарской области «О внесении изменений в Устав сельского поселения </w:t>
      </w:r>
      <w:r w:rsidRPr="003633C2">
        <w:rPr>
          <w:rFonts w:ascii="Times New Roman" w:eastAsia="Calibri" w:hAnsi="Times New Roman" w:cs="Times New Roman"/>
          <w:b/>
          <w:bCs/>
          <w:sz w:val="12"/>
          <w:szCs w:val="12"/>
        </w:rPr>
        <w:t>Воротнее муниципального района Сергиевский</w:t>
      </w:r>
      <w:r w:rsidRPr="003633C2">
        <w:rPr>
          <w:rFonts w:ascii="Times New Roman" w:eastAsia="Calibri" w:hAnsi="Times New Roman" w:cs="Times New Roman"/>
          <w:b/>
          <w:sz w:val="12"/>
          <w:szCs w:val="12"/>
        </w:rPr>
        <w:t xml:space="preserve"> Самарской области» 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2. Место проведения публичных слушаний: 446522, Самарская область, Сергиевский район, село Воротнее, пер. Почтовый, д. 5.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w:t>
      </w:r>
      <w:r w:rsidRPr="003633C2">
        <w:rPr>
          <w:rFonts w:ascii="Times New Roman" w:eastAsia="Calibri" w:hAnsi="Times New Roman" w:cs="Times New Roman"/>
          <w:bCs/>
          <w:sz w:val="12"/>
          <w:szCs w:val="12"/>
        </w:rPr>
        <w:t xml:space="preserve">сельского </w:t>
      </w:r>
      <w:r w:rsidRPr="003633C2">
        <w:rPr>
          <w:rFonts w:ascii="Times New Roman" w:eastAsia="Calibri" w:hAnsi="Times New Roman" w:cs="Times New Roman"/>
          <w:sz w:val="12"/>
          <w:szCs w:val="12"/>
        </w:rPr>
        <w:t xml:space="preserve">поселения </w:t>
      </w:r>
      <w:r w:rsidRPr="003633C2">
        <w:rPr>
          <w:rFonts w:ascii="Times New Roman" w:eastAsia="Calibri" w:hAnsi="Times New Roman" w:cs="Times New Roman"/>
          <w:bCs/>
          <w:sz w:val="12"/>
          <w:szCs w:val="12"/>
        </w:rPr>
        <w:t>Воротнее</w:t>
      </w:r>
      <w:r w:rsidRPr="003633C2">
        <w:rPr>
          <w:rFonts w:ascii="Times New Roman" w:eastAsia="Calibri" w:hAnsi="Times New Roman" w:cs="Times New Roman"/>
          <w:b/>
          <w:bCs/>
          <w:sz w:val="12"/>
          <w:szCs w:val="12"/>
        </w:rPr>
        <w:t xml:space="preserve"> </w:t>
      </w:r>
      <w:r w:rsidRPr="003633C2">
        <w:rPr>
          <w:rFonts w:ascii="Times New Roman" w:eastAsia="Calibri" w:hAnsi="Times New Roman" w:cs="Times New Roman"/>
          <w:bCs/>
          <w:sz w:val="12"/>
          <w:szCs w:val="12"/>
        </w:rPr>
        <w:t>муниципального района Сергиевский</w:t>
      </w:r>
      <w:r w:rsidRPr="003633C2">
        <w:rPr>
          <w:rFonts w:ascii="Times New Roman" w:eastAsia="Calibri" w:hAnsi="Times New Roman" w:cs="Times New Roman"/>
          <w:sz w:val="12"/>
          <w:szCs w:val="12"/>
        </w:rPr>
        <w:t xml:space="preserve"> Самарской области от 09.02.2024 № 07 «</w:t>
      </w:r>
      <w:r w:rsidRPr="003633C2">
        <w:rPr>
          <w:rFonts w:ascii="Times New Roman" w:eastAsia="Calibri" w:hAnsi="Times New Roman" w:cs="Times New Roman"/>
          <w:bCs/>
          <w:sz w:val="12"/>
          <w:szCs w:val="12"/>
        </w:rPr>
        <w:t xml:space="preserve">О </w:t>
      </w:r>
      <w:r w:rsidRPr="003633C2">
        <w:rPr>
          <w:rFonts w:ascii="Times New Roman" w:eastAsia="Calibri" w:hAnsi="Times New Roman" w:cs="Times New Roman"/>
          <w:sz w:val="12"/>
          <w:szCs w:val="12"/>
        </w:rPr>
        <w:t xml:space="preserve">предварительном одобрении проекта решения Собрания представителей </w:t>
      </w:r>
      <w:r w:rsidRPr="003633C2">
        <w:rPr>
          <w:rFonts w:ascii="Times New Roman" w:eastAsia="Calibri" w:hAnsi="Times New Roman" w:cs="Times New Roman"/>
          <w:bCs/>
          <w:sz w:val="12"/>
          <w:szCs w:val="12"/>
        </w:rPr>
        <w:t xml:space="preserve">сельского </w:t>
      </w:r>
      <w:r w:rsidRPr="003633C2">
        <w:rPr>
          <w:rFonts w:ascii="Times New Roman" w:eastAsia="Calibri" w:hAnsi="Times New Roman" w:cs="Times New Roman"/>
          <w:sz w:val="12"/>
          <w:szCs w:val="12"/>
        </w:rPr>
        <w:t xml:space="preserve">поселения </w:t>
      </w:r>
      <w:r w:rsidRPr="003633C2">
        <w:rPr>
          <w:rFonts w:ascii="Times New Roman" w:eastAsia="Calibri" w:hAnsi="Times New Roman" w:cs="Times New Roman"/>
          <w:bCs/>
          <w:sz w:val="12"/>
          <w:szCs w:val="12"/>
        </w:rPr>
        <w:t>Воротнее муниципального района Сергиевский</w:t>
      </w:r>
      <w:r w:rsidRPr="003633C2">
        <w:rPr>
          <w:rFonts w:ascii="Times New Roman" w:eastAsia="Calibri" w:hAnsi="Times New Roman" w:cs="Times New Roman"/>
          <w:sz w:val="12"/>
          <w:szCs w:val="12"/>
        </w:rPr>
        <w:t xml:space="preserve"> Самарской области «О внесении изменений в Устав сельского поселения </w:t>
      </w:r>
      <w:r w:rsidRPr="003633C2">
        <w:rPr>
          <w:rFonts w:ascii="Times New Roman" w:eastAsia="Calibri" w:hAnsi="Times New Roman" w:cs="Times New Roman"/>
          <w:bCs/>
          <w:sz w:val="12"/>
          <w:szCs w:val="12"/>
        </w:rPr>
        <w:lastRenderedPageBreak/>
        <w:t>Воротнее</w:t>
      </w:r>
      <w:r w:rsidRPr="003633C2">
        <w:rPr>
          <w:rFonts w:ascii="Times New Roman" w:eastAsia="Calibri" w:hAnsi="Times New Roman" w:cs="Times New Roman"/>
          <w:b/>
          <w:bCs/>
          <w:sz w:val="12"/>
          <w:szCs w:val="12"/>
        </w:rPr>
        <w:t xml:space="preserve"> </w:t>
      </w:r>
      <w:r w:rsidRPr="003633C2">
        <w:rPr>
          <w:rFonts w:ascii="Times New Roman" w:eastAsia="Calibri" w:hAnsi="Times New Roman" w:cs="Times New Roman"/>
          <w:bCs/>
          <w:sz w:val="12"/>
          <w:szCs w:val="12"/>
        </w:rPr>
        <w:t>муниципального района Сергиевский</w:t>
      </w:r>
      <w:r w:rsidRPr="003633C2">
        <w:rPr>
          <w:rFonts w:ascii="Times New Roman" w:eastAsia="Calibri" w:hAnsi="Times New Roman" w:cs="Times New Roman"/>
          <w:sz w:val="12"/>
          <w:szCs w:val="12"/>
        </w:rPr>
        <w:t xml:space="preserve"> Самарской области» и вынесении проекта на публичные слушания», опубликованное в газете «</w:t>
      </w:r>
      <w:r w:rsidRPr="003633C2">
        <w:rPr>
          <w:rFonts w:ascii="Times New Roman" w:eastAsia="Calibri" w:hAnsi="Times New Roman" w:cs="Times New Roman"/>
          <w:bCs/>
          <w:sz w:val="12"/>
          <w:szCs w:val="12"/>
        </w:rPr>
        <w:t>Сергиевский вестник</w:t>
      </w:r>
      <w:r w:rsidRPr="003633C2">
        <w:rPr>
          <w:rFonts w:ascii="Times New Roman" w:eastAsia="Calibri" w:hAnsi="Times New Roman" w:cs="Times New Roman"/>
          <w:sz w:val="12"/>
          <w:szCs w:val="12"/>
        </w:rPr>
        <w:t xml:space="preserve">» от 12.02.2024 № 11(934).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4. Вопрос, вынесенный на публичные слушания – </w:t>
      </w:r>
      <w:r w:rsidRPr="003633C2">
        <w:rPr>
          <w:rFonts w:ascii="Times New Roman" w:eastAsia="Calibri" w:hAnsi="Times New Roman" w:cs="Times New Roman"/>
          <w:bCs/>
          <w:sz w:val="12"/>
          <w:szCs w:val="12"/>
        </w:rPr>
        <w:t xml:space="preserve">проект решения Собрания представителей сельского </w:t>
      </w:r>
      <w:r w:rsidRPr="003633C2">
        <w:rPr>
          <w:rFonts w:ascii="Times New Roman" w:eastAsia="Calibri" w:hAnsi="Times New Roman" w:cs="Times New Roman"/>
          <w:sz w:val="12"/>
          <w:szCs w:val="12"/>
        </w:rPr>
        <w:t xml:space="preserve">поселения </w:t>
      </w:r>
      <w:r w:rsidRPr="003633C2">
        <w:rPr>
          <w:rFonts w:ascii="Times New Roman" w:eastAsia="Calibri" w:hAnsi="Times New Roman" w:cs="Times New Roman"/>
          <w:bCs/>
          <w:sz w:val="12"/>
          <w:szCs w:val="12"/>
        </w:rPr>
        <w:t>Воротнее</w:t>
      </w:r>
      <w:r w:rsidRPr="003633C2">
        <w:rPr>
          <w:rFonts w:ascii="Times New Roman" w:eastAsia="Calibri" w:hAnsi="Times New Roman" w:cs="Times New Roman"/>
          <w:b/>
          <w:bCs/>
          <w:sz w:val="12"/>
          <w:szCs w:val="12"/>
        </w:rPr>
        <w:t xml:space="preserve"> </w:t>
      </w:r>
      <w:r w:rsidRPr="003633C2">
        <w:rPr>
          <w:rFonts w:ascii="Times New Roman" w:eastAsia="Calibri" w:hAnsi="Times New Roman" w:cs="Times New Roman"/>
          <w:bCs/>
          <w:sz w:val="12"/>
          <w:szCs w:val="12"/>
        </w:rPr>
        <w:t>муниципального района Сергиевский</w:t>
      </w:r>
      <w:r w:rsidRPr="003633C2">
        <w:rPr>
          <w:rFonts w:ascii="Times New Roman" w:eastAsia="Calibri" w:hAnsi="Times New Roman" w:cs="Times New Roman"/>
          <w:sz w:val="12"/>
          <w:szCs w:val="12"/>
        </w:rPr>
        <w:t xml:space="preserve"> Самарской области «О внесении изменений в Устав сельского поселения </w:t>
      </w:r>
      <w:r w:rsidRPr="003633C2">
        <w:rPr>
          <w:rFonts w:ascii="Times New Roman" w:eastAsia="Calibri" w:hAnsi="Times New Roman" w:cs="Times New Roman"/>
          <w:bCs/>
          <w:sz w:val="12"/>
          <w:szCs w:val="12"/>
        </w:rPr>
        <w:t>Воротнее</w:t>
      </w:r>
      <w:r w:rsidRPr="003633C2">
        <w:rPr>
          <w:rFonts w:ascii="Times New Roman" w:eastAsia="Calibri" w:hAnsi="Times New Roman" w:cs="Times New Roman"/>
          <w:b/>
          <w:bCs/>
          <w:sz w:val="12"/>
          <w:szCs w:val="12"/>
        </w:rPr>
        <w:t xml:space="preserve"> </w:t>
      </w:r>
      <w:r w:rsidRPr="003633C2">
        <w:rPr>
          <w:rFonts w:ascii="Times New Roman" w:eastAsia="Calibri" w:hAnsi="Times New Roman" w:cs="Times New Roman"/>
          <w:bCs/>
          <w:sz w:val="12"/>
          <w:szCs w:val="12"/>
        </w:rPr>
        <w:t>муниципального района Сергиевский</w:t>
      </w:r>
      <w:r w:rsidRPr="003633C2">
        <w:rPr>
          <w:rFonts w:ascii="Times New Roman" w:eastAsia="Calibri" w:hAnsi="Times New Roman" w:cs="Times New Roman"/>
          <w:sz w:val="12"/>
          <w:szCs w:val="12"/>
        </w:rPr>
        <w:t xml:space="preserve"> Самарской области» (далее – Проект решения, Устав соответственно).</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5. 26 февраля 2024 года по адресу: 446522, Самарская область, Сергиевский район, село Воротнее, пер. Почтовый, д. 5</w:t>
      </w:r>
      <w:r w:rsidRPr="003633C2">
        <w:rPr>
          <w:rFonts w:ascii="Times New Roman" w:eastAsia="Calibri" w:hAnsi="Times New Roman" w:cs="Times New Roman"/>
          <w:bCs/>
          <w:sz w:val="12"/>
          <w:szCs w:val="12"/>
        </w:rPr>
        <w:t xml:space="preserve"> </w:t>
      </w:r>
      <w:r w:rsidRPr="003633C2">
        <w:rPr>
          <w:rFonts w:ascii="Times New Roman" w:eastAsia="Calibri" w:hAnsi="Times New Roman" w:cs="Times New Roman"/>
          <w:sz w:val="12"/>
          <w:szCs w:val="12"/>
        </w:rPr>
        <w:t xml:space="preserve">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r w:rsidRPr="003633C2">
        <w:rPr>
          <w:rFonts w:ascii="Times New Roman" w:eastAsia="Calibri" w:hAnsi="Times New Roman" w:cs="Times New Roman"/>
          <w:bCs/>
          <w:sz w:val="12"/>
          <w:szCs w:val="12"/>
        </w:rPr>
        <w:t xml:space="preserve"> принять Проект решения в предварительно одобренной редакции</w:t>
      </w:r>
      <w:r w:rsidRPr="003633C2">
        <w:rPr>
          <w:rFonts w:ascii="Times New Roman" w:eastAsia="Calibri" w:hAnsi="Times New Roman" w:cs="Times New Roman"/>
          <w:sz w:val="12"/>
          <w:szCs w:val="12"/>
        </w:rPr>
        <w:t>.</w:t>
      </w:r>
    </w:p>
    <w:p w:rsidR="003633C2" w:rsidRDefault="003633C2" w:rsidP="003633C2">
      <w:pPr>
        <w:tabs>
          <w:tab w:val="left" w:pos="284"/>
        </w:tabs>
        <w:spacing w:after="0" w:line="240" w:lineRule="auto"/>
        <w:ind w:firstLine="284"/>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33C2">
        <w:rPr>
          <w:rFonts w:ascii="Times New Roman" w:eastAsia="Calibri" w:hAnsi="Times New Roman" w:cs="Times New Roman"/>
          <w:sz w:val="12"/>
          <w:szCs w:val="12"/>
        </w:rPr>
        <w:t>сельского поселения Воротнее</w:t>
      </w:r>
    </w:p>
    <w:p w:rsidR="003633C2" w:rsidRDefault="003633C2" w:rsidP="003633C2">
      <w:pPr>
        <w:tabs>
          <w:tab w:val="left" w:pos="284"/>
        </w:tabs>
        <w:spacing w:after="0" w:line="240" w:lineRule="auto"/>
        <w:ind w:firstLine="284"/>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муниципального района Сергиевский</w:t>
      </w:r>
    </w:p>
    <w:p w:rsidR="003633C2" w:rsidRPr="003633C2" w:rsidRDefault="003633C2" w:rsidP="003633C2">
      <w:pPr>
        <w:tabs>
          <w:tab w:val="left" w:pos="284"/>
        </w:tabs>
        <w:spacing w:after="0" w:line="240" w:lineRule="auto"/>
        <w:ind w:firstLine="284"/>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Т.А. Мамыкина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Заключение о результатах публичных слушаний</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в сельском поселении Елшанка муниципального района Сергиевский Самарской области по вопросу о проекте решения Собрания представителей сельского поселения Елшанка 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w:t>
      </w:r>
      <w:r>
        <w:rPr>
          <w:rFonts w:ascii="Times New Roman" w:eastAsia="Calibri" w:hAnsi="Times New Roman" w:cs="Times New Roman"/>
          <w:b/>
          <w:sz w:val="12"/>
          <w:szCs w:val="12"/>
        </w:rPr>
        <w:t xml:space="preserve"> </w:t>
      </w:r>
      <w:r w:rsidRPr="003633C2">
        <w:rPr>
          <w:rFonts w:ascii="Times New Roman" w:eastAsia="Calibri" w:hAnsi="Times New Roman" w:cs="Times New Roman"/>
          <w:b/>
          <w:sz w:val="12"/>
          <w:szCs w:val="12"/>
        </w:rPr>
        <w:t>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2. Место проведения публичных слушаний: 446521, Самарская область, Сергиевский район, село Елшанка, ул. Кольцова, д. 1.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сельского поселения Елшанка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Елшанка 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Елшанка 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 (далее – Проект решения, Устав соответственно).</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5. 26 февраля 2024 года по адресу: 446521, Самарская область, Сергиевский район, село Елшанка, ул. Кольцова, д. 1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33C2">
        <w:rPr>
          <w:rFonts w:ascii="Times New Roman" w:eastAsia="Calibri" w:hAnsi="Times New Roman" w:cs="Times New Roman"/>
          <w:sz w:val="12"/>
          <w:szCs w:val="12"/>
        </w:rPr>
        <w:t>сельского поселения Елшанка</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муниципального района Сергиевский</w:t>
      </w:r>
    </w:p>
    <w:p w:rsidR="003633C2" w:rsidRP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Д.В. Осипов</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Заключение о результатах публичных слушаний</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в сельском поселении Захаркино муниципального района Сергиевский Самарской области по вопросу о проекте решения Собрания представителей сельского поселения Захаркино 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w:t>
      </w:r>
      <w:r>
        <w:rPr>
          <w:rFonts w:ascii="Times New Roman" w:eastAsia="Calibri" w:hAnsi="Times New Roman" w:cs="Times New Roman"/>
          <w:b/>
          <w:sz w:val="12"/>
          <w:szCs w:val="12"/>
        </w:rPr>
        <w:t xml:space="preserve"> </w:t>
      </w:r>
      <w:r w:rsidRPr="003633C2">
        <w:rPr>
          <w:rFonts w:ascii="Times New Roman" w:eastAsia="Calibri" w:hAnsi="Times New Roman" w:cs="Times New Roman"/>
          <w:b/>
          <w:sz w:val="12"/>
          <w:szCs w:val="12"/>
        </w:rPr>
        <w:t>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2. Место проведения публичных слушаний: 446550, Самарская область, Сергиевский район, село Захаркино, ул. Пролетарская, д.1.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3. Основание проведения публичных слушаний – решение Собрания представителей сельского поселения Захаркино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Захаркино 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 и вынесении проекта на публичные слушания», опубликованное в газете «Сергиевский вестник» от 12.02.2024 № 11 (934)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Захаркино 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 (далее – Проект решения, Устав соответственно).</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5. 26 февраля 2024 года по адресу: 446550, Самарская область, Сергиевский район, село Захаркино, ул. Пролетарская, д.1 проведено мероприятие по информированию жителей поселения по вопросу, вынесенному на публичные слушания, в котором приняли участие – 9 (девять)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lastRenderedPageBreak/>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33C2">
        <w:rPr>
          <w:rFonts w:ascii="Times New Roman" w:eastAsia="Calibri" w:hAnsi="Times New Roman" w:cs="Times New Roman"/>
          <w:sz w:val="12"/>
          <w:szCs w:val="12"/>
        </w:rPr>
        <w:t>сельского поселения Захаркино</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муниципального района Сергиевский</w:t>
      </w:r>
    </w:p>
    <w:p w:rsidR="003633C2" w:rsidRP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А.А.Жаркова</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Заключение о результатах публичных слушаний</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в сельском поселения Калиновка муниципального района Сергиевский Самарской области по вопросу о проекте решения Собрания представителей сельского поселения Калиновка 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2. Место проведения публичных слушаний: 446530, Самарская область, Сергиевский район, село Калиновка, ул. Каськова, д. 19а.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сельского поселения Калиновка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Калиновка 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Калиновка 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(далее – Проект решения, Устав соответственно).</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5. 26 февраля 2024 года по адресу: 446530, Самарская область, Сергиевский район, село Калиновка, ул. Каськова, д. 19а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33C2">
        <w:rPr>
          <w:rFonts w:ascii="Times New Roman" w:eastAsia="Calibri" w:hAnsi="Times New Roman" w:cs="Times New Roman"/>
          <w:sz w:val="12"/>
          <w:szCs w:val="12"/>
        </w:rPr>
        <w:t>сельского поселения Калиновка</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муниципального района Сергиевский</w:t>
      </w:r>
    </w:p>
    <w:p w:rsidR="003633C2" w:rsidRP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Л.Н. Дмитриева</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Заключение о результатах публичных слушаний</w:t>
      </w:r>
    </w:p>
    <w:p w:rsidR="003633C2" w:rsidRPr="003633C2" w:rsidRDefault="003633C2" w:rsidP="003633C2">
      <w:pPr>
        <w:tabs>
          <w:tab w:val="left" w:pos="284"/>
        </w:tabs>
        <w:spacing w:after="0" w:line="240" w:lineRule="auto"/>
        <w:jc w:val="center"/>
        <w:rPr>
          <w:rFonts w:ascii="Times New Roman" w:eastAsia="Calibri" w:hAnsi="Times New Roman" w:cs="Times New Roman"/>
          <w:b/>
          <w:sz w:val="12"/>
          <w:szCs w:val="12"/>
        </w:rPr>
      </w:pPr>
      <w:r w:rsidRPr="003633C2">
        <w:rPr>
          <w:rFonts w:ascii="Times New Roman" w:eastAsia="Calibri" w:hAnsi="Times New Roman" w:cs="Times New Roman"/>
          <w:b/>
          <w:sz w:val="12"/>
          <w:szCs w:val="12"/>
        </w:rPr>
        <w:t>в сельском поселении Кандабулак муниципального района Сергиевский Самарской области по вопросу о проекте решения Собрания представителей сельского поселения Кандабулак 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2. Место проведения публичных слушаний: 446563, Самарская область, Сергиевский район, село Кандабулак, ул. Горбунова, 16.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сельского поселения Кандабулак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Кандабулак 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Кандабулак 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(далее – Проект решения, Устав соответственно).</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5. 26 февраля 2024 года по адресу: 446563, Самарская область, Сергиевский район, село Кандабулак, ул. Горбунова, 16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3633C2">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633C2">
        <w:rPr>
          <w:rFonts w:ascii="Times New Roman" w:eastAsia="Calibri" w:hAnsi="Times New Roman" w:cs="Times New Roman"/>
          <w:sz w:val="12"/>
          <w:szCs w:val="12"/>
        </w:rPr>
        <w:t>сельского поселения Кандабулак</w:t>
      </w:r>
    </w:p>
    <w:p w:rsid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муниципального района Сергиевский</w:t>
      </w:r>
    </w:p>
    <w:p w:rsidR="003633C2" w:rsidRPr="003633C2" w:rsidRDefault="003633C2" w:rsidP="003633C2">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С.И. Кадерова</w:t>
      </w:r>
    </w:p>
    <w:p w:rsid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882801" w:rsidRPr="003633C2" w:rsidRDefault="00882801" w:rsidP="003633C2">
      <w:pPr>
        <w:tabs>
          <w:tab w:val="left" w:pos="284"/>
        </w:tabs>
        <w:spacing w:after="0" w:line="240" w:lineRule="auto"/>
        <w:jc w:val="both"/>
        <w:rPr>
          <w:rFonts w:ascii="Times New Roman" w:eastAsia="Calibri" w:hAnsi="Times New Roman" w:cs="Times New Roman"/>
          <w:sz w:val="12"/>
          <w:szCs w:val="12"/>
        </w:rPr>
      </w:pPr>
    </w:p>
    <w:p w:rsidR="003633C2" w:rsidRPr="00192F8F" w:rsidRDefault="003633C2"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lastRenderedPageBreak/>
        <w:t>Заключение о результатах публичных слушаний</w:t>
      </w:r>
    </w:p>
    <w:p w:rsidR="00192F8F" w:rsidRDefault="003633C2"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Кармало-Аделяково муниципального района Сергиевский Самарской области по вопросу</w:t>
      </w:r>
    </w:p>
    <w:p w:rsidR="003633C2" w:rsidRPr="00192F8F" w:rsidRDefault="003633C2"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 xml:space="preserve"> о проекте решения Собрания представителей сельского поселения Кармало-Аделяково муниципального района Сергиевский Самарской области «О внесении изменений в Устав сельского поселения Кармало-Аделяково муниципального района Сергиевский Самарской области»</w:t>
      </w:r>
      <w:r w:rsidR="00192F8F">
        <w:rPr>
          <w:rFonts w:ascii="Times New Roman" w:eastAsia="Calibri" w:hAnsi="Times New Roman" w:cs="Times New Roman"/>
          <w:b/>
          <w:sz w:val="12"/>
          <w:szCs w:val="12"/>
        </w:rPr>
        <w:t xml:space="preserve"> </w:t>
      </w:r>
      <w:r w:rsidRPr="00192F8F">
        <w:rPr>
          <w:rFonts w:ascii="Times New Roman" w:eastAsia="Calibri" w:hAnsi="Times New Roman" w:cs="Times New Roman"/>
          <w:b/>
          <w:sz w:val="12"/>
          <w:szCs w:val="12"/>
        </w:rPr>
        <w:t>от 8 марта 2024 года</w:t>
      </w:r>
    </w:p>
    <w:p w:rsidR="003633C2" w:rsidRPr="003633C2" w:rsidRDefault="003633C2" w:rsidP="003633C2">
      <w:pPr>
        <w:tabs>
          <w:tab w:val="left" w:pos="284"/>
        </w:tabs>
        <w:spacing w:after="0" w:line="240" w:lineRule="auto"/>
        <w:jc w:val="both"/>
        <w:rPr>
          <w:rFonts w:ascii="Times New Roman" w:eastAsia="Calibri" w:hAnsi="Times New Roman" w:cs="Times New Roman"/>
          <w:sz w:val="12"/>
          <w:szCs w:val="12"/>
        </w:rPr>
      </w:pP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1. Срок проведения публичных слушаний: с 23 февраля 2024 года по 8 марта 2024 года.</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2. Место проведения публичных слушаний: 446555, Самарская область, Сергиевский район, село Кармало-Аделяково, ул. Ленина, д. 20. </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3. Основание проведения публичных слушаний – решение Собрания представителей сельского поселения Кармало-Аделяково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Кармало-Аделяково муниципального района Сергиевский Самарской области «О внесении изменений в Устав сельского поселения Кармало-Аделяково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Кармало-Аделяково муниципального района Сергиевский Самарской области «О внесении изменений в Устав сельского поселения Кармало-Аделяково муниципального района Сергиевский Самарской области» (далее – Проект решения, Устав соответственно).</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5. 26 февраля 2024 года по адресу: 446555, Самарская область, Сергиевский район, село Кармало-Аделяково, ул. Ленина, д. 20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3633C2" w:rsidRPr="003633C2" w:rsidRDefault="003633C2" w:rsidP="00192F8F">
      <w:pPr>
        <w:tabs>
          <w:tab w:val="left" w:pos="284"/>
        </w:tabs>
        <w:spacing w:after="0" w:line="240" w:lineRule="auto"/>
        <w:ind w:firstLine="284"/>
        <w:jc w:val="both"/>
        <w:rPr>
          <w:rFonts w:ascii="Times New Roman" w:eastAsia="Calibri" w:hAnsi="Times New Roman" w:cs="Times New Roman"/>
          <w:sz w:val="12"/>
          <w:szCs w:val="12"/>
        </w:rPr>
      </w:pPr>
      <w:r w:rsidRPr="003633C2">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3633C2" w:rsidP="00192F8F">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Председатель Собрания представителей</w:t>
      </w:r>
      <w:r w:rsidR="00192F8F">
        <w:rPr>
          <w:rFonts w:ascii="Times New Roman" w:eastAsia="Calibri" w:hAnsi="Times New Roman" w:cs="Times New Roman"/>
          <w:sz w:val="12"/>
          <w:szCs w:val="12"/>
        </w:rPr>
        <w:t xml:space="preserve"> </w:t>
      </w:r>
      <w:r w:rsidRPr="003633C2">
        <w:rPr>
          <w:rFonts w:ascii="Times New Roman" w:eastAsia="Calibri" w:hAnsi="Times New Roman" w:cs="Times New Roman"/>
          <w:sz w:val="12"/>
          <w:szCs w:val="12"/>
        </w:rPr>
        <w:t>сельского поселения Кармало-Аделяково</w:t>
      </w:r>
    </w:p>
    <w:p w:rsidR="00192F8F" w:rsidRDefault="003633C2" w:rsidP="00192F8F">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муниципального района Сергиевский</w:t>
      </w:r>
    </w:p>
    <w:p w:rsidR="00DC36FD" w:rsidRDefault="003633C2" w:rsidP="00192F8F">
      <w:pPr>
        <w:tabs>
          <w:tab w:val="left" w:pos="284"/>
        </w:tabs>
        <w:spacing w:after="0" w:line="240" w:lineRule="auto"/>
        <w:jc w:val="right"/>
        <w:rPr>
          <w:rFonts w:ascii="Times New Roman" w:eastAsia="Calibri" w:hAnsi="Times New Roman" w:cs="Times New Roman"/>
          <w:sz w:val="12"/>
          <w:szCs w:val="12"/>
        </w:rPr>
      </w:pPr>
      <w:r w:rsidRPr="003633C2">
        <w:rPr>
          <w:rFonts w:ascii="Times New Roman" w:eastAsia="Calibri" w:hAnsi="Times New Roman" w:cs="Times New Roman"/>
          <w:sz w:val="12"/>
          <w:szCs w:val="12"/>
        </w:rPr>
        <w:t>Н.П. Малиновский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Красносельское муниципального района Сергиевский Самарской области по вопросу о проекте решения Собрания представителей сельского поселения Красносельское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w:t>
      </w:r>
      <w:r>
        <w:rPr>
          <w:rFonts w:ascii="Times New Roman" w:eastAsia="Calibri" w:hAnsi="Times New Roman" w:cs="Times New Roman"/>
          <w:b/>
          <w:sz w:val="12"/>
          <w:szCs w:val="12"/>
        </w:rPr>
        <w:t xml:space="preserve"> </w:t>
      </w:r>
      <w:r w:rsidRPr="00192F8F">
        <w:rPr>
          <w:rFonts w:ascii="Times New Roman" w:eastAsia="Calibri" w:hAnsi="Times New Roman" w:cs="Times New Roman"/>
          <w:b/>
          <w:sz w:val="12"/>
          <w:szCs w:val="12"/>
        </w:rPr>
        <w:t>от 8 марта 2024 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2. Место проведения публичных слушаний: 446561, Самарская область, Сергиевский район, село Красносельское, СДК «Восход».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сельского поселения Красносельское муниципального района Сергиевский Самарской области от 09.02.2024 № 07 «О предварительном одобрении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Красносельское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 (далее –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 года по адресу: 446561, Самарская область, Сергиевский район, село Красносельское, СДК «Восход»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Красносельское</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Л.В. Мельник</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Кутузовский муниципального района Сергиевский Самарской области по вопросу о проекте решения Собрания представителей сельского поселения Кутузовский 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w:t>
      </w:r>
      <w:r>
        <w:rPr>
          <w:rFonts w:ascii="Times New Roman" w:eastAsia="Calibri" w:hAnsi="Times New Roman" w:cs="Times New Roman"/>
          <w:b/>
          <w:sz w:val="12"/>
          <w:szCs w:val="12"/>
        </w:rPr>
        <w:t xml:space="preserve"> </w:t>
      </w:r>
      <w:r w:rsidRPr="00192F8F">
        <w:rPr>
          <w:rFonts w:ascii="Times New Roman" w:eastAsia="Calibri" w:hAnsi="Times New Roman" w:cs="Times New Roman"/>
          <w:b/>
          <w:sz w:val="12"/>
          <w:szCs w:val="12"/>
        </w:rPr>
        <w:t>от 8 марта 2024года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2. Место проведения публичных слушаний: 446568, Самарская область, Сергиевский район, поселок Кутузовский, ул. Центральная, д. 26.</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3. Основание проведения публичных слушаний– решение Собрания представителей сельского поселения Кутузовский муниципального района Сергиевский Самарской области от 09.02.2024 № 07«О предварительном одобрении проекта решения Собрания представителей сельского поселения Кутузовский 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 и вынесении проекта на публичные слушания», опубликованное в газете «Сергиевский вестник» от 11.03.2024 № 17 (940).</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lastRenderedPageBreak/>
        <w:t>4. Вопрос, вынесенный на публичные слушания–проект решения Собрания представителей сельского поселения Кутузовский 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 (далее –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2024года по адресу:446568, Самарская область, Сергиевский район, поселок Кутузовский, ул. Центральная, д. 26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6. Мнения, предложения и замечания по вопросу, вынесенному на публичные слушания, внес в протокол публичных слушаний1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Кутузовский</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А.А. Седов</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Липовка муниципального района Сергиевский Самарской области по вопросу о проекте решения Собрания представителей сельского поселения Липовка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от 8 марта 2024 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2. Место проведения публичных слушаний: 446565, Самарская область, Сергиевский район, село Липовка, ул. Центральная, д. 16.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сельского поселения Липовка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Липовка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Липовка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(далее –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 года по адресу: 446565, Самарская область, Сергиевский район, село Липовка, ул. Центральная, д. 16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Липовка</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Н.Н. Тихонова</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Светлодольск муниципального района Сергиевский Самарской области по вопросу о проекте решения Собрания представителей сельского поселения Светлодольск 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w:t>
      </w:r>
      <w:r>
        <w:rPr>
          <w:rFonts w:ascii="Times New Roman" w:eastAsia="Calibri" w:hAnsi="Times New Roman" w:cs="Times New Roman"/>
          <w:b/>
          <w:sz w:val="12"/>
          <w:szCs w:val="12"/>
        </w:rPr>
        <w:t xml:space="preserve"> </w:t>
      </w:r>
      <w:r w:rsidRPr="00192F8F">
        <w:rPr>
          <w:rFonts w:ascii="Times New Roman" w:eastAsia="Calibri" w:hAnsi="Times New Roman" w:cs="Times New Roman"/>
          <w:b/>
          <w:sz w:val="12"/>
          <w:szCs w:val="12"/>
        </w:rPr>
        <w:t>от 8 марта 2024года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2. Место проведения публичных слушаний: 446550, Самарская область, Сергиевский район, поселок Светлодольск, ул. Полевая, д.1.</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3. Основание проведения публичных слушаний – решение Собрания представителей сельского поселения Светлодольск муниципального района Сергиевский Самарской области от 09.02.2024 №06 «О предварительном одобрении проекта решения Собрания представителей сельского поселения Светлодольск 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слушания–проект решения Собрания представителей сельского поселения Светлодольск 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 (далее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2024года по адресу:446550, Самарская область, Сергиевский район, поселок Светлодольск, ул. Полевая, д.1проведено мероприятие по информированию жителей поселения по вопросу, вынесенному на публичные слушания, в котором приняли участие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6. Мнения, предложения и замечания по вопросу, вынесенному на публичные слушания, внес в протокол публичных слушаний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lastRenderedPageBreak/>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Светлодольск</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3633C2"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Н.А. Анцинова</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Сергиевск муниципального района Сергиевский Самарской области по вопросу о проекте решения Собрания представителей сельского поселения Сергиевск 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от 8 марта 2024 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2. Место проведения публичных слушаний: 446540, Самарская область, Сергиевский район, село Сергиевск, ул. Гарина-Михайловского, д. 27.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сельского поселения Сергиевск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Сергиевск 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Сергиевск 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(далее –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 года по адресу: 446540, Самарская область, Сергиевский район, село Сергиевск, ул. Гарина-Михайловского, д. 27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Сергиевск</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Т.Н. Глушкова</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Серноводск муниципального района Сергиевский Самарской области по вопросу о проекте решения Собрания представителей сельского поселения Серноводск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от 8 марта 2024 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2. Место проведения публичных слушаний: 446533, Самарская область, Сергиевский район, поселок Серноводск, ул. Советская, д. 61.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3. Основание проведения публичных слушаний – решение Собрания представителей сельского поселения Серноводск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Серноводск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 – проект решения Собрания представителей сельского поселения Серноводск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(далее –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 года по адресу: 446533, Самарская область, Сергиевский район, поселок Серноводск, ул. Советская, д. 61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Серноводск</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Н.Ю. Саломасова</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Сургут муниципального района Сергиевский Самарской области по вопросу о проекте решения Собрания представителей сельского поселения Сургут муниципального района Сергиевский Самарской области «О внесении изменений в Устав сельского поселения Сургут муниципального района Сергиевский Самарской области» от 8 марта 2024 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lastRenderedPageBreak/>
        <w:t>2. Место проведения публичных слушаний: 446551, Самарская область, Сергиевский район, поселок Сургут, ул. Первомайская, д.12а.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3. Основание проведения публичных слушаний–решение Собрания представителей сельского поселения Сургут муниципального района Сергиевский Самарской области от 09.02.2024 № 06 «О предварительном одобрении проекта решения Собрания представителей сельского поселения Сургут муниципального района Сергиевский Самарской области «О внесении изменений в Устав сельского поселения Сургут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слушания–проект решения Собрания представителей сельского поселения Сургут муниципального района Сергиевский Самарской области «О внесении изменений в Устав сельского поселения Сургут муниципального района Сергиевский Самарской области» (далее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2024года по адресу: 446551, Самарская область, Сергиевский район, поселок Сургут, ул. Первомайская, д.12а проведено мероприятие по информированию жителей поселения по вопросу, вынесенному на публичные слушания, в котором приняли участие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6. Мнения, предложения и замечания по вопросу, вынесенному на публичные слушания, внес в протокол публичных слушаний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Сургут</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А.Б. Александров</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городском поселении Суходол муниципального района Сергиевский Самарской области по вопросу о проекте решения Собрания представителей городского поселения Суходол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от 8 марта 2024 года</w:t>
      </w:r>
    </w:p>
    <w:p w:rsidR="00192F8F" w:rsidRPr="00192F8F" w:rsidRDefault="00192F8F" w:rsidP="00192F8F">
      <w:pPr>
        <w:tabs>
          <w:tab w:val="left" w:pos="284"/>
        </w:tabs>
        <w:spacing w:after="0" w:line="240" w:lineRule="auto"/>
        <w:jc w:val="both"/>
        <w:rPr>
          <w:rFonts w:ascii="Times New Roman" w:eastAsia="Calibri" w:hAnsi="Times New Roman" w:cs="Times New Roman"/>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2. Место проведения публичных слушаний: 446552, Самарская область, Сергиевский район, поселок городского типа Суходол, ул. Советская, д. 11.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3. Основание проведения публичных слушаний – решение Собрания представителей городского поселения Суходол муниципального района Сергиевский Самарской области от 09.02.2024 № 06 «О предварительном одобрении проекта решения Собрания представителей городского поселения Суходол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 - проект решения Собрания представителей городского поселения Суходол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(далее –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 года по адресу: 446552, Самарская область, Сергиевский район, поселок городского типа Суходол, ул. Советская, д. 11 проведено мероприятие по информированию жителей поселения по вопросу, вынесенному на публичные слушания, в котором приняли участие –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6. Мнения, предложения и замечания по вопросу, вынесенному на публичные слушания, внес в протокол публичных слушаний 1 (один)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городского поселения Суходол</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3633C2"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С.И. Баранов</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Заключение о результатах публичных слушаний</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r w:rsidRPr="00192F8F">
        <w:rPr>
          <w:rFonts w:ascii="Times New Roman" w:eastAsia="Calibri" w:hAnsi="Times New Roman" w:cs="Times New Roman"/>
          <w:b/>
          <w:sz w:val="12"/>
          <w:szCs w:val="12"/>
        </w:rPr>
        <w:t>в сельском поселении Черновка муниципального района Сергиевский Самарской области по вопросу о проекте решения Собрания представителей сельского поселения Черновка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от 8 марта 2024года</w:t>
      </w:r>
    </w:p>
    <w:p w:rsidR="00192F8F" w:rsidRPr="00192F8F" w:rsidRDefault="00192F8F" w:rsidP="00192F8F">
      <w:pPr>
        <w:tabs>
          <w:tab w:val="left" w:pos="284"/>
        </w:tabs>
        <w:spacing w:after="0" w:line="240" w:lineRule="auto"/>
        <w:jc w:val="center"/>
        <w:rPr>
          <w:rFonts w:ascii="Times New Roman" w:eastAsia="Calibri" w:hAnsi="Times New Roman" w:cs="Times New Roman"/>
          <w:b/>
          <w:sz w:val="12"/>
          <w:szCs w:val="12"/>
        </w:rPr>
      </w:pP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1. Срок проведения публичных слушаний: с 23 февраля 2024 года по 8 марта 2024 года.</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2. Место проведения публичных слушаний: 446543, Самарская область, Сергиевский район, село Черновка, ул. Новостроевская, д. 10.</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3. Основание проведения публичных слушаний– решение Собрания представителей сельского поселения Черновка муниципального района Сергиевский Самарской области от 09.02.2024 № 06«О предварительном одобрении проекта решения Собрания представителей сельского поселения Черновка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и вынесении проекта на публичные слушания», опубликованное в газете «Сергиевский вестник» от 12.02.2024 № 11(934).</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4. Вопрос, вынесенный на публичные слушания–проект решения Собрания представителей сельского поселения Черновка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(далее –Проект решения, Устав соответственно).</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 xml:space="preserve">5. 26 февраля 2024года по адресу:446543, Самарская область, Сергиевский район, село Черновка, ул. Новостроевская, д. 10проведено мероприятие по информированию жителей поселения по вопросу, вынесенному на публичные слушания, в котором приняли участие –10 (десять) человек. </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lastRenderedPageBreak/>
        <w:t>6. Мнения, предложения и замечания по вопросу, вынесенному на публичные слушания, внес в протокол публичных слушаний1 (один)человек.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вопросу, вынесенному на публичные слушания:</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вынесенному на публичные слушания, – 1 (один) человек.</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7.2. Мнения, содержащие отрицательную оценку по вопросу, вынесенному на публичные слушания, не высказаны.</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7.3. Замечания и предложения по вопросу, вынесенному на публичные слушания, отсутствуют.</w:t>
      </w:r>
    </w:p>
    <w:p w:rsidR="00192F8F" w:rsidRPr="00192F8F" w:rsidRDefault="00192F8F" w:rsidP="00192F8F">
      <w:pPr>
        <w:tabs>
          <w:tab w:val="left" w:pos="284"/>
        </w:tabs>
        <w:spacing w:after="0" w:line="240" w:lineRule="auto"/>
        <w:ind w:firstLine="284"/>
        <w:jc w:val="both"/>
        <w:rPr>
          <w:rFonts w:ascii="Times New Roman" w:eastAsia="Calibri" w:hAnsi="Times New Roman" w:cs="Times New Roman"/>
          <w:sz w:val="12"/>
          <w:szCs w:val="12"/>
        </w:rPr>
      </w:pPr>
      <w:r w:rsidRPr="00192F8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 принять Проект решения в предварительно одобренной редакции.</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2F8F">
        <w:rPr>
          <w:rFonts w:ascii="Times New Roman" w:eastAsia="Calibri" w:hAnsi="Times New Roman" w:cs="Times New Roman"/>
          <w:sz w:val="12"/>
          <w:szCs w:val="12"/>
        </w:rPr>
        <w:t>сельского поселения Черновка</w:t>
      </w:r>
    </w:p>
    <w:p w:rsid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муниципального района Сергиевский</w:t>
      </w:r>
    </w:p>
    <w:p w:rsidR="00192F8F" w:rsidRPr="00192F8F" w:rsidRDefault="00192F8F" w:rsidP="00192F8F">
      <w:pPr>
        <w:tabs>
          <w:tab w:val="left" w:pos="284"/>
        </w:tabs>
        <w:spacing w:after="0" w:line="240" w:lineRule="auto"/>
        <w:jc w:val="right"/>
        <w:rPr>
          <w:rFonts w:ascii="Times New Roman" w:eastAsia="Calibri" w:hAnsi="Times New Roman" w:cs="Times New Roman"/>
          <w:sz w:val="12"/>
          <w:szCs w:val="12"/>
        </w:rPr>
      </w:pPr>
      <w:r w:rsidRPr="00192F8F">
        <w:rPr>
          <w:rFonts w:ascii="Times New Roman" w:eastAsia="Calibri" w:hAnsi="Times New Roman" w:cs="Times New Roman"/>
          <w:sz w:val="12"/>
          <w:szCs w:val="12"/>
        </w:rPr>
        <w:t>И.В. Милюкова</w:t>
      </w:r>
    </w:p>
    <w:p w:rsidR="003633C2" w:rsidRDefault="003633C2" w:rsidP="00192F8F">
      <w:pPr>
        <w:tabs>
          <w:tab w:val="left" w:pos="284"/>
        </w:tabs>
        <w:spacing w:after="0" w:line="240" w:lineRule="auto"/>
        <w:jc w:val="right"/>
        <w:rPr>
          <w:rFonts w:ascii="Times New Roman" w:eastAsia="Calibri" w:hAnsi="Times New Roman" w:cs="Times New Roman"/>
          <w:sz w:val="12"/>
          <w:szCs w:val="12"/>
        </w:rPr>
      </w:pPr>
    </w:p>
    <w:p w:rsidR="00332323" w:rsidRPr="00273AB3" w:rsidRDefault="00332323" w:rsidP="0033232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АДМИНИСТРАЦИЯ</w:t>
      </w:r>
    </w:p>
    <w:p w:rsidR="00332323" w:rsidRPr="00273AB3" w:rsidRDefault="00332323" w:rsidP="00332323">
      <w:pPr>
        <w:tabs>
          <w:tab w:val="left" w:pos="284"/>
          <w:tab w:val="left" w:pos="3828"/>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332323" w:rsidRPr="00273AB3" w:rsidRDefault="00332323" w:rsidP="0033232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МУНИЦИПАЛЬНОГО РАЙОНА СЕРГИЕВСКИЙ</w:t>
      </w:r>
    </w:p>
    <w:p w:rsidR="00332323" w:rsidRPr="00273AB3" w:rsidRDefault="00332323" w:rsidP="00332323">
      <w:pPr>
        <w:tabs>
          <w:tab w:val="left" w:pos="284"/>
        </w:tabs>
        <w:spacing w:after="0" w:line="240" w:lineRule="auto"/>
        <w:jc w:val="center"/>
        <w:rPr>
          <w:rFonts w:ascii="Times New Roman" w:eastAsia="Calibri" w:hAnsi="Times New Roman" w:cs="Times New Roman"/>
          <w:b/>
          <w:sz w:val="12"/>
          <w:szCs w:val="12"/>
        </w:rPr>
      </w:pPr>
      <w:r w:rsidRPr="00273AB3">
        <w:rPr>
          <w:rFonts w:ascii="Times New Roman" w:eastAsia="Calibri" w:hAnsi="Times New Roman" w:cs="Times New Roman"/>
          <w:b/>
          <w:sz w:val="12"/>
          <w:szCs w:val="12"/>
        </w:rPr>
        <w:t>САМАРСКОЙ ОБЛАСТИ</w:t>
      </w:r>
    </w:p>
    <w:p w:rsidR="00332323" w:rsidRPr="00273AB3" w:rsidRDefault="00332323" w:rsidP="00332323">
      <w:pPr>
        <w:tabs>
          <w:tab w:val="left" w:pos="284"/>
        </w:tabs>
        <w:spacing w:after="0" w:line="240" w:lineRule="auto"/>
        <w:jc w:val="center"/>
        <w:rPr>
          <w:rFonts w:ascii="Times New Roman" w:eastAsia="Calibri" w:hAnsi="Times New Roman" w:cs="Times New Roman"/>
          <w:sz w:val="12"/>
          <w:szCs w:val="12"/>
        </w:rPr>
      </w:pPr>
    </w:p>
    <w:p w:rsidR="00332323" w:rsidRPr="00273AB3" w:rsidRDefault="00332323" w:rsidP="00332323">
      <w:pPr>
        <w:tabs>
          <w:tab w:val="left" w:pos="284"/>
        </w:tabs>
        <w:spacing w:after="0" w:line="240" w:lineRule="auto"/>
        <w:jc w:val="center"/>
        <w:rPr>
          <w:rFonts w:ascii="Times New Roman" w:eastAsia="Calibri" w:hAnsi="Times New Roman" w:cs="Times New Roman"/>
          <w:sz w:val="12"/>
          <w:szCs w:val="12"/>
        </w:rPr>
      </w:pPr>
      <w:r w:rsidRPr="00273AB3">
        <w:rPr>
          <w:rFonts w:ascii="Times New Roman" w:eastAsia="Calibri" w:hAnsi="Times New Roman" w:cs="Times New Roman"/>
          <w:sz w:val="12"/>
          <w:szCs w:val="12"/>
        </w:rPr>
        <w:t>ПОСТАНОВЛЕНИЕ</w:t>
      </w:r>
    </w:p>
    <w:p w:rsidR="00332323" w:rsidRPr="00273AB3" w:rsidRDefault="00332323" w:rsidP="00332323">
      <w:pPr>
        <w:tabs>
          <w:tab w:val="left" w:pos="284"/>
        </w:tabs>
        <w:spacing w:after="0" w:line="240" w:lineRule="auto"/>
        <w:jc w:val="both"/>
        <w:rPr>
          <w:rFonts w:ascii="Times New Roman" w:eastAsia="Calibri" w:hAnsi="Times New Roman" w:cs="Times New Roman"/>
          <w:sz w:val="12"/>
          <w:szCs w:val="12"/>
        </w:rPr>
      </w:pPr>
      <w:r w:rsidRPr="00273AB3">
        <w:rPr>
          <w:rFonts w:ascii="Times New Roman" w:eastAsia="Calibri" w:hAnsi="Times New Roman" w:cs="Times New Roman"/>
          <w:sz w:val="12"/>
          <w:szCs w:val="12"/>
        </w:rPr>
        <w:t>1</w:t>
      </w:r>
      <w:r>
        <w:rPr>
          <w:rFonts w:ascii="Times New Roman" w:eastAsia="Calibri" w:hAnsi="Times New Roman" w:cs="Times New Roman"/>
          <w:sz w:val="12"/>
          <w:szCs w:val="12"/>
        </w:rPr>
        <w:t>1</w:t>
      </w:r>
      <w:r w:rsidRPr="00273AB3">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273AB3">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№13/1</w:t>
      </w:r>
    </w:p>
    <w:p w:rsidR="00332323" w:rsidRDefault="00332323" w:rsidP="00332323">
      <w:pPr>
        <w:tabs>
          <w:tab w:val="left" w:pos="284"/>
        </w:tabs>
        <w:spacing w:after="0" w:line="240" w:lineRule="auto"/>
        <w:jc w:val="center"/>
        <w:rPr>
          <w:rFonts w:ascii="Times New Roman" w:eastAsia="Calibri" w:hAnsi="Times New Roman" w:cs="Times New Roman"/>
          <w:b/>
          <w:sz w:val="12"/>
          <w:szCs w:val="12"/>
        </w:rPr>
      </w:pPr>
      <w:r w:rsidRPr="00332323">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w:t>
      </w:r>
    </w:p>
    <w:p w:rsidR="00332323" w:rsidRPr="00332323" w:rsidRDefault="00332323" w:rsidP="00332323">
      <w:pPr>
        <w:tabs>
          <w:tab w:val="left" w:pos="284"/>
        </w:tabs>
        <w:spacing w:after="0" w:line="240" w:lineRule="auto"/>
        <w:jc w:val="center"/>
        <w:rPr>
          <w:rFonts w:ascii="Times New Roman" w:eastAsia="Calibri" w:hAnsi="Times New Roman" w:cs="Times New Roman"/>
          <w:b/>
          <w:sz w:val="12"/>
          <w:szCs w:val="12"/>
        </w:rPr>
      </w:pPr>
      <w:r w:rsidRPr="00332323">
        <w:rPr>
          <w:rFonts w:ascii="Times New Roman" w:eastAsia="Calibri" w:hAnsi="Times New Roman" w:cs="Times New Roman"/>
          <w:b/>
          <w:sz w:val="12"/>
          <w:szCs w:val="12"/>
        </w:rPr>
        <w:t>расположенного по адресу: Российская Федерация, Самарская область, Сергиевский район, с.Сергиевск, ул.Заводская, общей площадью 4031 кв.м, с кадастровым номером 63:31:0702002:1140</w:t>
      </w:r>
    </w:p>
    <w:p w:rsidR="00332323" w:rsidRPr="00332323" w:rsidRDefault="00332323" w:rsidP="00332323">
      <w:pPr>
        <w:tabs>
          <w:tab w:val="left" w:pos="284"/>
        </w:tabs>
        <w:spacing w:after="0" w:line="240" w:lineRule="auto"/>
        <w:jc w:val="both"/>
        <w:rPr>
          <w:rFonts w:ascii="Times New Roman" w:eastAsia="Calibri" w:hAnsi="Times New Roman" w:cs="Times New Roman"/>
          <w:sz w:val="12"/>
          <w:szCs w:val="12"/>
        </w:rPr>
      </w:pPr>
    </w:p>
    <w:p w:rsidR="00332323" w:rsidRPr="00332323" w:rsidRDefault="00332323" w:rsidP="00332323">
      <w:pPr>
        <w:tabs>
          <w:tab w:val="left" w:pos="284"/>
        </w:tabs>
        <w:spacing w:after="0" w:line="240" w:lineRule="auto"/>
        <w:ind w:firstLine="284"/>
        <w:jc w:val="both"/>
        <w:rPr>
          <w:rFonts w:ascii="Times New Roman" w:eastAsia="Calibri" w:hAnsi="Times New Roman" w:cs="Times New Roman"/>
          <w:sz w:val="12"/>
          <w:szCs w:val="12"/>
        </w:rPr>
      </w:pPr>
      <w:r w:rsidRPr="00332323">
        <w:rPr>
          <w:rFonts w:ascii="Times New Roman" w:eastAsia="Calibri" w:hAnsi="Times New Roman" w:cs="Times New Roman"/>
          <w:sz w:val="12"/>
          <w:szCs w:val="12"/>
        </w:rPr>
        <w:t>Рассмотрев заявление Подлиповского Андрея Николаевича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332323" w:rsidRPr="00332323" w:rsidRDefault="00332323" w:rsidP="00332323">
      <w:pPr>
        <w:tabs>
          <w:tab w:val="left" w:pos="284"/>
        </w:tabs>
        <w:spacing w:after="0" w:line="240" w:lineRule="auto"/>
        <w:ind w:firstLine="284"/>
        <w:jc w:val="both"/>
        <w:rPr>
          <w:rFonts w:ascii="Times New Roman" w:eastAsia="Calibri" w:hAnsi="Times New Roman" w:cs="Times New Roman"/>
          <w:b/>
          <w:sz w:val="12"/>
          <w:szCs w:val="12"/>
        </w:rPr>
      </w:pPr>
      <w:r w:rsidRPr="00332323">
        <w:rPr>
          <w:rFonts w:ascii="Times New Roman" w:eastAsia="Calibri" w:hAnsi="Times New Roman" w:cs="Times New Roman"/>
          <w:b/>
          <w:sz w:val="12"/>
          <w:szCs w:val="12"/>
        </w:rPr>
        <w:t>ПОСТАНОВЛЯЕТ:</w:t>
      </w:r>
    </w:p>
    <w:p w:rsidR="00332323" w:rsidRPr="00332323" w:rsidRDefault="00332323" w:rsidP="00332323">
      <w:pPr>
        <w:tabs>
          <w:tab w:val="left" w:pos="284"/>
        </w:tabs>
        <w:spacing w:after="0" w:line="240" w:lineRule="auto"/>
        <w:ind w:firstLine="284"/>
        <w:jc w:val="both"/>
        <w:rPr>
          <w:rFonts w:ascii="Times New Roman" w:eastAsia="Calibri" w:hAnsi="Times New Roman" w:cs="Times New Roman"/>
          <w:sz w:val="12"/>
          <w:szCs w:val="12"/>
        </w:rPr>
      </w:pPr>
      <w:r w:rsidRPr="00332323">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«тяжелая промышленность», расположенного по адресу: Российская Федерация, Самарская область, Сергиевский район, с.Сергиевск, ул.Заводская, общей площадью 4031 кв.м, с кадастровым номером 63:31:0702002:1140.</w:t>
      </w:r>
    </w:p>
    <w:p w:rsidR="00332323" w:rsidRPr="00332323" w:rsidRDefault="00332323" w:rsidP="00332323">
      <w:pPr>
        <w:tabs>
          <w:tab w:val="left" w:pos="284"/>
        </w:tabs>
        <w:spacing w:after="0" w:line="240" w:lineRule="auto"/>
        <w:ind w:firstLine="284"/>
        <w:jc w:val="both"/>
        <w:rPr>
          <w:rFonts w:ascii="Times New Roman" w:eastAsia="Calibri" w:hAnsi="Times New Roman" w:cs="Times New Roman"/>
          <w:sz w:val="12"/>
          <w:szCs w:val="12"/>
        </w:rPr>
      </w:pPr>
      <w:r w:rsidRPr="00332323">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332323" w:rsidRPr="00332323" w:rsidRDefault="00332323" w:rsidP="00332323">
      <w:pPr>
        <w:tabs>
          <w:tab w:val="left" w:pos="284"/>
        </w:tabs>
        <w:spacing w:after="0" w:line="240" w:lineRule="auto"/>
        <w:ind w:firstLine="284"/>
        <w:jc w:val="both"/>
        <w:rPr>
          <w:rFonts w:ascii="Times New Roman" w:eastAsia="Calibri" w:hAnsi="Times New Roman" w:cs="Times New Roman"/>
          <w:sz w:val="12"/>
          <w:szCs w:val="12"/>
        </w:rPr>
      </w:pPr>
      <w:r w:rsidRPr="0033232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32323" w:rsidRPr="00332323" w:rsidRDefault="00332323" w:rsidP="00332323">
      <w:pPr>
        <w:tabs>
          <w:tab w:val="left" w:pos="284"/>
        </w:tabs>
        <w:spacing w:after="0" w:line="240" w:lineRule="auto"/>
        <w:ind w:firstLine="284"/>
        <w:jc w:val="both"/>
        <w:rPr>
          <w:rFonts w:ascii="Times New Roman" w:eastAsia="Calibri" w:hAnsi="Times New Roman" w:cs="Times New Roman"/>
          <w:sz w:val="12"/>
          <w:szCs w:val="12"/>
        </w:rPr>
      </w:pPr>
      <w:r w:rsidRPr="00332323">
        <w:rPr>
          <w:rFonts w:ascii="Times New Roman" w:eastAsia="Calibri" w:hAnsi="Times New Roman" w:cs="Times New Roman"/>
          <w:sz w:val="12"/>
          <w:szCs w:val="12"/>
        </w:rPr>
        <w:t>4. Контроль за выполнением настоящего Постановления оставляю за собой.</w:t>
      </w:r>
    </w:p>
    <w:p w:rsidR="00332323" w:rsidRPr="00332323" w:rsidRDefault="00332323" w:rsidP="00332323">
      <w:pPr>
        <w:tabs>
          <w:tab w:val="left" w:pos="284"/>
        </w:tabs>
        <w:spacing w:after="0" w:line="240" w:lineRule="auto"/>
        <w:jc w:val="right"/>
        <w:rPr>
          <w:rFonts w:ascii="Times New Roman" w:eastAsia="Calibri" w:hAnsi="Times New Roman" w:cs="Times New Roman"/>
          <w:sz w:val="12"/>
          <w:szCs w:val="12"/>
        </w:rPr>
      </w:pPr>
      <w:r w:rsidRPr="00332323">
        <w:rPr>
          <w:rFonts w:ascii="Times New Roman" w:eastAsia="Calibri" w:hAnsi="Times New Roman" w:cs="Times New Roman"/>
          <w:sz w:val="12"/>
          <w:szCs w:val="12"/>
        </w:rPr>
        <w:t>Глава сельского поселения Сергиевск</w:t>
      </w:r>
    </w:p>
    <w:p w:rsidR="00332323" w:rsidRDefault="00332323" w:rsidP="00332323">
      <w:pPr>
        <w:tabs>
          <w:tab w:val="left" w:pos="284"/>
        </w:tabs>
        <w:spacing w:after="0" w:line="240" w:lineRule="auto"/>
        <w:jc w:val="right"/>
        <w:rPr>
          <w:rFonts w:ascii="Times New Roman" w:eastAsia="Calibri" w:hAnsi="Times New Roman" w:cs="Times New Roman"/>
          <w:sz w:val="12"/>
          <w:szCs w:val="12"/>
        </w:rPr>
      </w:pPr>
      <w:r w:rsidRPr="00332323">
        <w:rPr>
          <w:rFonts w:ascii="Times New Roman" w:eastAsia="Calibri" w:hAnsi="Times New Roman" w:cs="Times New Roman"/>
          <w:sz w:val="12"/>
          <w:szCs w:val="12"/>
        </w:rPr>
        <w:t>муниципального района Сергиевский</w:t>
      </w:r>
    </w:p>
    <w:p w:rsidR="003633C2" w:rsidRDefault="00332323" w:rsidP="00332323">
      <w:pPr>
        <w:tabs>
          <w:tab w:val="left" w:pos="284"/>
        </w:tabs>
        <w:spacing w:after="0" w:line="240" w:lineRule="auto"/>
        <w:jc w:val="right"/>
        <w:rPr>
          <w:rFonts w:ascii="Times New Roman" w:eastAsia="Calibri" w:hAnsi="Times New Roman" w:cs="Times New Roman"/>
          <w:sz w:val="12"/>
          <w:szCs w:val="12"/>
        </w:rPr>
      </w:pPr>
      <w:r w:rsidRPr="00332323">
        <w:rPr>
          <w:rFonts w:ascii="Times New Roman" w:eastAsia="Calibri" w:hAnsi="Times New Roman" w:cs="Times New Roman"/>
          <w:sz w:val="12"/>
          <w:szCs w:val="12"/>
        </w:rPr>
        <w:t>М.М.Арчибасов</w:t>
      </w:r>
    </w:p>
    <w:p w:rsidR="003633C2" w:rsidRDefault="003633C2" w:rsidP="006D4521">
      <w:pPr>
        <w:tabs>
          <w:tab w:val="left" w:pos="284"/>
        </w:tabs>
        <w:spacing w:after="0" w:line="240" w:lineRule="auto"/>
        <w:jc w:val="both"/>
        <w:rPr>
          <w:rFonts w:ascii="Times New Roman" w:eastAsia="Calibri" w:hAnsi="Times New Roman" w:cs="Times New Roman"/>
          <w:sz w:val="12"/>
          <w:szCs w:val="12"/>
        </w:rPr>
      </w:pPr>
    </w:p>
    <w:p w:rsidR="003633C2" w:rsidRDefault="003633C2" w:rsidP="006D4521">
      <w:pPr>
        <w:tabs>
          <w:tab w:val="left" w:pos="284"/>
        </w:tabs>
        <w:spacing w:after="0" w:line="240" w:lineRule="auto"/>
        <w:jc w:val="both"/>
        <w:rPr>
          <w:rFonts w:ascii="Times New Roman" w:eastAsia="Calibri" w:hAnsi="Times New Roman" w:cs="Times New Roman"/>
          <w:sz w:val="12"/>
          <w:szCs w:val="12"/>
        </w:rPr>
      </w:pPr>
    </w:p>
    <w:p w:rsidR="003633C2" w:rsidRDefault="003633C2" w:rsidP="006D4521">
      <w:pPr>
        <w:tabs>
          <w:tab w:val="left" w:pos="284"/>
        </w:tabs>
        <w:spacing w:after="0" w:line="240" w:lineRule="auto"/>
        <w:jc w:val="both"/>
        <w:rPr>
          <w:rFonts w:ascii="Times New Roman" w:eastAsia="Calibri" w:hAnsi="Times New Roman" w:cs="Times New Roman"/>
          <w:sz w:val="12"/>
          <w:szCs w:val="12"/>
        </w:rPr>
      </w:pPr>
    </w:p>
    <w:p w:rsidR="003633C2" w:rsidRDefault="003633C2"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DC36FD" w:rsidRDefault="00DC36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A368FD" w:rsidRDefault="00A368FD"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p w:rsidR="000964EF" w:rsidRDefault="000964E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C5063">
              <w:rPr>
                <w:rFonts w:ascii="Times New Roman" w:eastAsia="Calibri" w:hAnsi="Times New Roman" w:cs="Times New Roman"/>
                <w:sz w:val="12"/>
                <w:szCs w:val="12"/>
              </w:rPr>
              <w:t>11</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5F18F8">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04"/>
      <w:headerReference w:type="first" r:id="rId10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30C" w:rsidRDefault="00EB030C" w:rsidP="000F23DD">
      <w:pPr>
        <w:spacing w:after="0" w:line="240" w:lineRule="auto"/>
      </w:pPr>
      <w:r>
        <w:separator/>
      </w:r>
    </w:p>
  </w:endnote>
  <w:endnote w:type="continuationSeparator" w:id="0">
    <w:p w:rsidR="00EB030C" w:rsidRDefault="00EB030C"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30C" w:rsidRDefault="00EB030C" w:rsidP="000F23DD">
      <w:pPr>
        <w:spacing w:after="0" w:line="240" w:lineRule="auto"/>
      </w:pPr>
      <w:r>
        <w:separator/>
      </w:r>
    </w:p>
  </w:footnote>
  <w:footnote w:type="continuationSeparator" w:id="0">
    <w:p w:rsidR="00EB030C" w:rsidRDefault="00EB030C"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801" w:rsidRDefault="00EB030C" w:rsidP="00F55381">
    <w:pPr>
      <w:pStyle w:val="a8"/>
      <w:tabs>
        <w:tab w:val="clear" w:pos="4677"/>
        <w:tab w:val="clear" w:pos="9355"/>
        <w:tab w:val="left" w:pos="1800"/>
      </w:tabs>
    </w:pPr>
    <w:sdt>
      <w:sdtPr>
        <w:id w:val="1198130974"/>
        <w:docPartObj>
          <w:docPartGallery w:val="Page Numbers (Top of Page)"/>
          <w:docPartUnique/>
        </w:docPartObj>
      </w:sdtPr>
      <w:sdtEndPr/>
      <w:sdtContent>
        <w:r w:rsidR="00882801">
          <w:fldChar w:fldCharType="begin"/>
        </w:r>
        <w:r w:rsidR="00882801">
          <w:instrText>PAGE   \* MERGEFORMAT</w:instrText>
        </w:r>
        <w:r w:rsidR="00882801">
          <w:fldChar w:fldCharType="separate"/>
        </w:r>
        <w:r w:rsidR="00332323">
          <w:rPr>
            <w:noProof/>
          </w:rPr>
          <w:t>2</w:t>
        </w:r>
        <w:r w:rsidR="00882801">
          <w:rPr>
            <w:noProof/>
          </w:rPr>
          <w:fldChar w:fldCharType="end"/>
        </w:r>
      </w:sdtContent>
    </w:sdt>
  </w:p>
  <w:p w:rsidR="00882801" w:rsidRDefault="00882801"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82801" w:rsidRPr="00E93F32" w:rsidRDefault="00882801" w:rsidP="00263DC0">
    <w:pPr>
      <w:pStyle w:val="a8"/>
      <w:rPr>
        <w:rFonts w:ascii="Times New Roman" w:hAnsi="Times New Roman" w:cs="Times New Roman"/>
        <w:i/>
        <w:sz w:val="16"/>
        <w:szCs w:val="16"/>
      </w:rPr>
    </w:pPr>
    <w:r>
      <w:rPr>
        <w:rFonts w:ascii="Times New Roman" w:hAnsi="Times New Roman" w:cs="Times New Roman"/>
        <w:i/>
        <w:sz w:val="16"/>
        <w:szCs w:val="16"/>
      </w:rPr>
      <w:t xml:space="preserve">Понедельник, 11 марта 2024 года, №17 </w:t>
    </w:r>
    <w:r w:rsidRPr="006D47B1">
      <w:rPr>
        <w:rFonts w:ascii="Times New Roman" w:hAnsi="Times New Roman" w:cs="Times New Roman"/>
        <w:i/>
        <w:sz w:val="16"/>
        <w:szCs w:val="16"/>
      </w:rPr>
      <w:t>(</w:t>
    </w:r>
    <w:r>
      <w:rPr>
        <w:rFonts w:ascii="Times New Roman" w:hAnsi="Times New Roman" w:cs="Times New Roman"/>
        <w:i/>
        <w:sz w:val="16"/>
        <w:szCs w:val="16"/>
      </w:rPr>
      <w:t>940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882801" w:rsidRDefault="00882801">
        <w:pPr>
          <w:pStyle w:val="a8"/>
        </w:pPr>
        <w:r>
          <w:fldChar w:fldCharType="begin"/>
        </w:r>
        <w:r>
          <w:instrText>PAGE   \* MERGEFORMAT</w:instrText>
        </w:r>
        <w:r>
          <w:fldChar w:fldCharType="separate"/>
        </w:r>
        <w:r>
          <w:rPr>
            <w:noProof/>
          </w:rPr>
          <w:t>2</w:t>
        </w:r>
        <w:r>
          <w:rPr>
            <w:noProof/>
          </w:rPr>
          <w:fldChar w:fldCharType="end"/>
        </w:r>
      </w:p>
    </w:sdtContent>
  </w:sdt>
  <w:p w:rsidR="00882801" w:rsidRPr="000443FC" w:rsidRDefault="00882801"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82801" w:rsidRPr="00263DC0" w:rsidRDefault="00882801"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82801" w:rsidRDefault="00882801"/>
  <w:p w:rsidR="00882801" w:rsidRDefault="00882801"/>
  <w:p w:rsidR="00882801" w:rsidRDefault="00882801"/>
  <w:p w:rsidR="00882801" w:rsidRDefault="00882801"/>
  <w:p w:rsidR="00882801" w:rsidRDefault="00882801"/>
  <w:p w:rsidR="00882801" w:rsidRDefault="00882801"/>
  <w:p w:rsidR="00882801" w:rsidRDefault="00882801"/>
  <w:p w:rsidR="00882801" w:rsidRDefault="00882801"/>
  <w:p w:rsidR="00882801" w:rsidRDefault="00882801"/>
  <w:p w:rsidR="00882801" w:rsidRDefault="00882801"/>
  <w:p w:rsidR="00882801" w:rsidRDefault="008828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2C43D81"/>
    <w:multiLevelType w:val="multilevel"/>
    <w:tmpl w:val="07D6E872"/>
    <w:lvl w:ilvl="0">
      <w:start w:val="2"/>
      <w:numFmt w:val="decimal"/>
      <w:lvlText w:val="%1."/>
      <w:lvlJc w:val="left"/>
      <w:pPr>
        <w:ind w:left="357" w:hanging="357"/>
      </w:pPr>
      <w:rPr>
        <w:rFonts w:hint="default"/>
      </w:rPr>
    </w:lvl>
    <w:lvl w:ilvl="1">
      <w:start w:val="1"/>
      <w:numFmt w:val="decimal"/>
      <w:lvlText w:val="%1.%2."/>
      <w:lvlJc w:val="left"/>
      <w:pPr>
        <w:ind w:left="1067" w:hanging="3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1" w:hanging="357"/>
      </w:pPr>
      <w:rPr>
        <w:rFonts w:hint="default"/>
      </w:rPr>
    </w:lvl>
    <w:lvl w:ilvl="3">
      <w:start w:val="1"/>
      <w:numFmt w:val="decimal"/>
      <w:lvlText w:val="%1.%2.%3.%4."/>
      <w:lvlJc w:val="left"/>
      <w:pPr>
        <w:ind w:left="2058" w:hanging="357"/>
      </w:pPr>
      <w:rPr>
        <w:rFonts w:hint="default"/>
      </w:rPr>
    </w:lvl>
    <w:lvl w:ilvl="4">
      <w:start w:val="1"/>
      <w:numFmt w:val="decimal"/>
      <w:lvlText w:val="%1.%2.%3.%4.%5."/>
      <w:lvlJc w:val="left"/>
      <w:pPr>
        <w:ind w:left="2625" w:hanging="357"/>
      </w:pPr>
      <w:rPr>
        <w:rFonts w:hint="default"/>
      </w:rPr>
    </w:lvl>
    <w:lvl w:ilvl="5">
      <w:start w:val="1"/>
      <w:numFmt w:val="decimal"/>
      <w:lvlText w:val="%1.%2.%3.%4.%5.%6."/>
      <w:lvlJc w:val="left"/>
      <w:pPr>
        <w:ind w:left="3192" w:hanging="357"/>
      </w:pPr>
      <w:rPr>
        <w:rFonts w:hint="default"/>
      </w:rPr>
    </w:lvl>
    <w:lvl w:ilvl="6">
      <w:start w:val="1"/>
      <w:numFmt w:val="decimal"/>
      <w:lvlText w:val="%1.%2.%3.%4.%5.%6.%7."/>
      <w:lvlJc w:val="left"/>
      <w:pPr>
        <w:ind w:left="3759" w:hanging="357"/>
      </w:pPr>
      <w:rPr>
        <w:rFonts w:hint="default"/>
      </w:rPr>
    </w:lvl>
    <w:lvl w:ilvl="7">
      <w:start w:val="1"/>
      <w:numFmt w:val="decimal"/>
      <w:lvlText w:val="%1.%2.%3.%4.%5.%6.%7.%8."/>
      <w:lvlJc w:val="left"/>
      <w:pPr>
        <w:ind w:left="4326" w:hanging="357"/>
      </w:pPr>
      <w:rPr>
        <w:rFonts w:hint="default"/>
      </w:rPr>
    </w:lvl>
    <w:lvl w:ilvl="8">
      <w:start w:val="1"/>
      <w:numFmt w:val="decimal"/>
      <w:lvlText w:val="%1.%2.%3.%4.%5.%6.%7.%8.%9."/>
      <w:lvlJc w:val="left"/>
      <w:pPr>
        <w:ind w:left="4893" w:hanging="357"/>
      </w:pPr>
      <w:rPr>
        <w:rFonts w:hint="default"/>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7F74E5E"/>
    <w:multiLevelType w:val="multilevel"/>
    <w:tmpl w:val="67520C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524A35"/>
    <w:multiLevelType w:val="hybridMultilevel"/>
    <w:tmpl w:val="E2FEB9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776E9A"/>
    <w:multiLevelType w:val="hybridMultilevel"/>
    <w:tmpl w:val="CC928F9E"/>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0E9D50E0"/>
    <w:multiLevelType w:val="multilevel"/>
    <w:tmpl w:val="6D967238"/>
    <w:styleLink w:val="4"/>
    <w:lvl w:ilvl="0">
      <w:start w:val="4"/>
      <w:numFmt w:val="decimal"/>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suff w:val="space"/>
      <w:lvlText w:val="%1.%2.%3.%4.%5.%6"/>
      <w:lvlJc w:val="left"/>
      <w:pPr>
        <w:ind w:left="0" w:firstLine="720"/>
      </w:pPr>
    </w:lvl>
    <w:lvl w:ilvl="6">
      <w:start w:val="1"/>
      <w:numFmt w:val="decimal"/>
      <w:suff w:val="space"/>
      <w:lvlText w:val="%1.%2.%3.%4.%5.%6.%7"/>
      <w:lvlJc w:val="left"/>
      <w:pPr>
        <w:ind w:left="0" w:firstLine="720"/>
      </w:pPr>
    </w:lvl>
    <w:lvl w:ilvl="7">
      <w:start w:val="1"/>
      <w:numFmt w:val="decimal"/>
      <w:suff w:val="space"/>
      <w:lvlText w:val="%1.%2.%3.%4.%5.%6.%7.%8"/>
      <w:lvlJc w:val="left"/>
      <w:pPr>
        <w:ind w:left="0" w:firstLine="720"/>
      </w:pPr>
    </w:lvl>
    <w:lvl w:ilvl="8">
      <w:start w:val="1"/>
      <w:numFmt w:val="decimal"/>
      <w:suff w:val="space"/>
      <w:lvlText w:val="%1.%2.%3.%4.%5.%6.%7.%8.%9"/>
      <w:lvlJc w:val="left"/>
      <w:pPr>
        <w:ind w:left="0" w:firstLine="720"/>
      </w:pPr>
    </w:lvl>
  </w:abstractNum>
  <w:abstractNum w:abstractNumId="24">
    <w:nsid w:val="12310882"/>
    <w:multiLevelType w:val="multilevel"/>
    <w:tmpl w:val="0248E95A"/>
    <w:lvl w:ilvl="0">
      <w:start w:val="2"/>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5">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F3376A"/>
    <w:multiLevelType w:val="hybridMultilevel"/>
    <w:tmpl w:val="390E1FB0"/>
    <w:lvl w:ilvl="0" w:tplc="41A4946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36218C"/>
    <w:multiLevelType w:val="multilevel"/>
    <w:tmpl w:val="DAA8164C"/>
    <w:lvl w:ilvl="0">
      <w:start w:val="1"/>
      <w:numFmt w:val="decimal"/>
      <w:suff w:val="space"/>
      <w:lvlText w:val="5.%1"/>
      <w:lvlJc w:val="left"/>
      <w:pPr>
        <w:ind w:left="927" w:hanging="360"/>
      </w:pPr>
      <w:rPr>
        <w:rFonts w:hint="default"/>
      </w:rPr>
    </w:lvl>
    <w:lvl w:ilvl="1">
      <w:start w:val="1"/>
      <w:numFmt w:val="decimal"/>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9">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45354A"/>
    <w:multiLevelType w:val="hybridMultilevel"/>
    <w:tmpl w:val="37AC1684"/>
    <w:lvl w:ilvl="0" w:tplc="41A494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676261C"/>
    <w:multiLevelType w:val="hybridMultilevel"/>
    <w:tmpl w:val="7B1A195C"/>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28225F48"/>
    <w:multiLevelType w:val="hybridMultilevel"/>
    <w:tmpl w:val="3D101D44"/>
    <w:lvl w:ilvl="0" w:tplc="41A49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8AA356F"/>
    <w:multiLevelType w:val="hybridMultilevel"/>
    <w:tmpl w:val="3DB01D36"/>
    <w:lvl w:ilvl="0" w:tplc="41A494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6261424"/>
    <w:multiLevelType w:val="multilevel"/>
    <w:tmpl w:val="EB82A2D8"/>
    <w:styleLink w:val="a0"/>
    <w:lvl w:ilvl="0">
      <w:start w:val="1"/>
      <w:numFmt w:val="decimal"/>
      <w:lvlText w:val="%1."/>
      <w:lvlJc w:val="left"/>
      <w:pPr>
        <w:tabs>
          <w:tab w:val="num" w:pos="1260"/>
        </w:tabs>
        <w:ind w:left="1260" w:hanging="360"/>
      </w:pPr>
      <w:rPr>
        <w:rFonts w:ascii="Times New Roman" w:hAnsi="Times New Roman"/>
        <w:spacing w:val="2"/>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765D40"/>
    <w:multiLevelType w:val="multilevel"/>
    <w:tmpl w:val="0FA2118A"/>
    <w:styleLink w:val="201013"/>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1">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42">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43">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4">
    <w:nsid w:val="3B8A54A3"/>
    <w:multiLevelType w:val="multilevel"/>
    <w:tmpl w:val="69BA8CB4"/>
    <w:lvl w:ilvl="0">
      <w:start w:val="1"/>
      <w:numFmt w:val="decimal"/>
      <w:lvlText w:val="Раздел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6A861F8"/>
    <w:multiLevelType w:val="multilevel"/>
    <w:tmpl w:val="B688FDE0"/>
    <w:lvl w:ilvl="0">
      <w:start w:val="2"/>
      <w:numFmt w:val="decimal"/>
      <w:lvlText w:val="%1."/>
      <w:lvlJc w:val="left"/>
      <w:pPr>
        <w:ind w:left="357" w:hanging="357"/>
      </w:pPr>
      <w:rPr>
        <w:rFonts w:hint="default"/>
      </w:rPr>
    </w:lvl>
    <w:lvl w:ilvl="1">
      <w:start w:val="1"/>
      <w:numFmt w:val="decimal"/>
      <w:lvlText w:val="%1.%2."/>
      <w:lvlJc w:val="left"/>
      <w:pPr>
        <w:ind w:left="924" w:hanging="3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91" w:hanging="357"/>
      </w:pPr>
      <w:rPr>
        <w:rFonts w:hint="default"/>
      </w:rPr>
    </w:lvl>
    <w:lvl w:ilvl="3">
      <w:start w:val="1"/>
      <w:numFmt w:val="decimal"/>
      <w:lvlText w:val="%1.%2.%3.%4."/>
      <w:lvlJc w:val="left"/>
      <w:pPr>
        <w:ind w:left="2058" w:hanging="357"/>
      </w:pPr>
      <w:rPr>
        <w:rFonts w:hint="default"/>
      </w:rPr>
    </w:lvl>
    <w:lvl w:ilvl="4">
      <w:start w:val="1"/>
      <w:numFmt w:val="decimal"/>
      <w:lvlText w:val="%1.%2.%3.%4.%5."/>
      <w:lvlJc w:val="left"/>
      <w:pPr>
        <w:ind w:left="2625" w:hanging="357"/>
      </w:pPr>
      <w:rPr>
        <w:rFonts w:hint="default"/>
      </w:rPr>
    </w:lvl>
    <w:lvl w:ilvl="5">
      <w:start w:val="1"/>
      <w:numFmt w:val="decimal"/>
      <w:lvlText w:val="%1.%2.%3.%4.%5.%6."/>
      <w:lvlJc w:val="left"/>
      <w:pPr>
        <w:ind w:left="3192" w:hanging="357"/>
      </w:pPr>
      <w:rPr>
        <w:rFonts w:hint="default"/>
      </w:rPr>
    </w:lvl>
    <w:lvl w:ilvl="6">
      <w:start w:val="1"/>
      <w:numFmt w:val="decimal"/>
      <w:lvlText w:val="%1.%2.%3.%4.%5.%6.%7."/>
      <w:lvlJc w:val="left"/>
      <w:pPr>
        <w:ind w:left="3759" w:hanging="357"/>
      </w:pPr>
      <w:rPr>
        <w:rFonts w:hint="default"/>
      </w:rPr>
    </w:lvl>
    <w:lvl w:ilvl="7">
      <w:start w:val="1"/>
      <w:numFmt w:val="decimal"/>
      <w:lvlText w:val="%1.%2.%3.%4.%5.%6.%7.%8."/>
      <w:lvlJc w:val="left"/>
      <w:pPr>
        <w:ind w:left="4326" w:hanging="357"/>
      </w:pPr>
      <w:rPr>
        <w:rFonts w:hint="default"/>
      </w:rPr>
    </w:lvl>
    <w:lvl w:ilvl="8">
      <w:start w:val="1"/>
      <w:numFmt w:val="decimal"/>
      <w:lvlText w:val="%1.%2.%3.%4.%5.%6.%7.%8.%9."/>
      <w:lvlJc w:val="left"/>
      <w:pPr>
        <w:ind w:left="4893" w:hanging="357"/>
      </w:pPr>
      <w:rPr>
        <w:rFonts w:hint="default"/>
      </w:rPr>
    </w:lvl>
  </w:abstractNum>
  <w:abstractNum w:abstractNumId="48">
    <w:nsid w:val="5096522A"/>
    <w:multiLevelType w:val="hybridMultilevel"/>
    <w:tmpl w:val="BEA0B9D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9">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9294647"/>
    <w:multiLevelType w:val="multilevel"/>
    <w:tmpl w:val="31A01694"/>
    <w:lvl w:ilvl="0">
      <w:start w:val="1"/>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Restart w:val="0"/>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3">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nsid w:val="658B6238"/>
    <w:multiLevelType w:val="hybridMultilevel"/>
    <w:tmpl w:val="72C0CE9E"/>
    <w:lvl w:ilvl="0" w:tplc="41A4946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5">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F9132D"/>
    <w:multiLevelType w:val="hybridMultilevel"/>
    <w:tmpl w:val="44909A8E"/>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8">
    <w:nsid w:val="783F480D"/>
    <w:multiLevelType w:val="hybridMultilevel"/>
    <w:tmpl w:val="BEA0B9D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37"/>
  </w:num>
  <w:num w:numId="3">
    <w:abstractNumId w:val="17"/>
  </w:num>
  <w:num w:numId="4">
    <w:abstractNumId w:val="42"/>
  </w:num>
  <w:num w:numId="5">
    <w:abstractNumId w:val="30"/>
  </w:num>
  <w:num w:numId="6">
    <w:abstractNumId w:val="45"/>
  </w:num>
  <w:num w:numId="7">
    <w:abstractNumId w:val="27"/>
  </w:num>
  <w:num w:numId="8">
    <w:abstractNumId w:val="55"/>
  </w:num>
  <w:num w:numId="9">
    <w:abstractNumId w:val="41"/>
  </w:num>
  <w:num w:numId="10">
    <w:abstractNumId w:val="46"/>
  </w:num>
  <w:num w:numId="11">
    <w:abstractNumId w:val="60"/>
  </w:num>
  <w:num w:numId="12">
    <w:abstractNumId w:val="29"/>
  </w:num>
  <w:num w:numId="13">
    <w:abstractNumId w:val="57"/>
  </w:num>
  <w:num w:numId="14">
    <w:abstractNumId w:val="19"/>
  </w:num>
  <w:num w:numId="15">
    <w:abstractNumId w:val="49"/>
  </w:num>
  <w:num w:numId="16">
    <w:abstractNumId w:val="59"/>
  </w:num>
  <w:num w:numId="17">
    <w:abstractNumId w:val="43"/>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51"/>
  </w:num>
  <w:num w:numId="21">
    <w:abstractNumId w:val="31"/>
  </w:num>
  <w:num w:numId="22">
    <w:abstractNumId w:val="52"/>
  </w:num>
  <w:num w:numId="23">
    <w:abstractNumId w:val="36"/>
  </w:num>
  <w:num w:numId="24">
    <w:abstractNumId w:val="25"/>
  </w:num>
  <w:num w:numId="25">
    <w:abstractNumId w:val="61"/>
  </w:num>
  <w:num w:numId="26">
    <w:abstractNumId w:val="21"/>
  </w:num>
  <w:num w:numId="27">
    <w:abstractNumId w:val="44"/>
  </w:num>
  <w:num w:numId="28">
    <w:abstractNumId w:val="54"/>
  </w:num>
  <w:num w:numId="29">
    <w:abstractNumId w:val="56"/>
  </w:num>
  <w:num w:numId="30">
    <w:abstractNumId w:val="35"/>
  </w:num>
  <w:num w:numId="31">
    <w:abstractNumId w:val="32"/>
  </w:num>
  <w:num w:numId="32">
    <w:abstractNumId w:val="22"/>
  </w:num>
  <w:num w:numId="33">
    <w:abstractNumId w:val="47"/>
  </w:num>
  <w:num w:numId="34">
    <w:abstractNumId w:val="28"/>
  </w:num>
  <w:num w:numId="35">
    <w:abstractNumId w:val="40"/>
  </w:num>
  <w:num w:numId="36">
    <w:abstractNumId w:val="33"/>
  </w:num>
  <w:num w:numId="37">
    <w:abstractNumId w:val="53"/>
  </w:num>
  <w:num w:numId="38">
    <w:abstractNumId w:val="50"/>
  </w:num>
  <w:num w:numId="39">
    <w:abstractNumId w:val="38"/>
  </w:num>
  <w:num w:numId="40">
    <w:abstractNumId w:val="23"/>
  </w:num>
  <w:num w:numId="41">
    <w:abstractNumId w:val="26"/>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34"/>
  </w:num>
  <w:num w:numId="45">
    <w:abstractNumId w:val="20"/>
  </w:num>
  <w:num w:numId="46">
    <w:abstractNumId w:val="58"/>
  </w:num>
  <w:num w:numId="47">
    <w:abstractNumId w:val="48"/>
  </w:num>
  <w:num w:numId="48">
    <w:abstractNumId w:val="16"/>
  </w:num>
  <w:num w:numId="4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A10"/>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4EF"/>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2F8F"/>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507"/>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3AB3"/>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323"/>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33C2"/>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08"/>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39"/>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1F3"/>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081"/>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BB3"/>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01"/>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3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B6"/>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8FD"/>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B79"/>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0CD8"/>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DDC"/>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17E"/>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6FD"/>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57F4"/>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30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2C39"/>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B0D47"/>
  </w:style>
  <w:style w:type="paragraph" w:styleId="11">
    <w:name w:val="heading 1"/>
    <w:aliases w:val=" Знак7"/>
    <w:basedOn w:val="a2"/>
    <w:next w:val="a2"/>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aliases w:val="hseHeading 2,OG Heading 2,- 1.1,Title3,Заголовок 2 Знак2,Заголовок 2 Знак1 Знак,Заголовок 2 Знак Знак1"/>
    <w:basedOn w:val="a2"/>
    <w:next w:val="a2"/>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Заголовок 3 Знак Знак, Знак Знак Знак Знак Знак Знак,Заголовок 31 Знак, Знак Знак Знак1 Знак Знак"/>
    <w:basedOn w:val="a2"/>
    <w:next w:val="a2"/>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2"/>
    <w:next w:val="a2"/>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2"/>
    <w:next w:val="a2"/>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 Знак7 Знак"/>
    <w:basedOn w:val="a3"/>
    <w:link w:val="11"/>
    <w:rsid w:val="00511A7F"/>
    <w:rPr>
      <w:rFonts w:ascii="Times New Roman" w:eastAsia="Times New Roman" w:hAnsi="Times New Roman" w:cs="Times New Roman"/>
      <w:b/>
      <w:sz w:val="28"/>
      <w:szCs w:val="20"/>
      <w:lang w:eastAsia="ru-RU"/>
    </w:rPr>
  </w:style>
  <w:style w:type="character" w:customStyle="1" w:styleId="20">
    <w:name w:val="Заголовок 2 Знак"/>
    <w:aliases w:val="hseHeading 2 Знак,OG Heading 2 Знак,- 1.1 Знак,Title3 Знак,Заголовок 2 Знак2 Знак,Заголовок 2 Знак1 Знак Знак,Заголовок 2 Знак Знак1 Знак"/>
    <w:basedOn w:val="a3"/>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3 Знак1 Знак,Заголовок 3 Знак Знак Знак, Знак Знак Знак Знак Знак Знак Знак,Заголовок 31 Знак Знак, Знак Знак Знак1 Знак Знак Знак"/>
    <w:basedOn w:val="a3"/>
    <w:link w:val="3"/>
    <w:uiPriority w:val="9"/>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3"/>
    <w:link w:val="40"/>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aliases w:val=" Знак,h,ВерхКолонтитул,I.L.T.,??????? ??????????"/>
    <w:basedOn w:val="a2"/>
    <w:link w:val="a9"/>
    <w:unhideWhenUsed/>
    <w:rsid w:val="000F23DD"/>
    <w:pPr>
      <w:tabs>
        <w:tab w:val="center" w:pos="4677"/>
        <w:tab w:val="right" w:pos="9355"/>
      </w:tabs>
      <w:spacing w:after="0" w:line="240" w:lineRule="auto"/>
    </w:pPr>
  </w:style>
  <w:style w:type="character" w:customStyle="1" w:styleId="a9">
    <w:name w:val="Верхний колонтитул Знак"/>
    <w:aliases w:val=" Знак Знак,h Знак,ВерхКолонтитул Знак,I.L.T. Знак,??????? ?????????? Знак"/>
    <w:basedOn w:val="a3"/>
    <w:link w:val="a8"/>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link w:val="ad"/>
    <w:uiPriority w:val="34"/>
    <w:qFormat/>
    <w:rsid w:val="00103914"/>
    <w:pPr>
      <w:ind w:left="720"/>
      <w:contextualSpacing/>
    </w:pPr>
  </w:style>
  <w:style w:type="paragraph" w:styleId="ae">
    <w:name w:val="No Spacing"/>
    <w:link w:val="af"/>
    <w:uiPriority w:val="1"/>
    <w:qFormat/>
    <w:rsid w:val="006635DF"/>
    <w:pPr>
      <w:spacing w:after="0" w:line="240" w:lineRule="auto"/>
    </w:pPr>
    <w:rPr>
      <w:rFonts w:eastAsiaTheme="minorEastAsia"/>
      <w:lang w:eastAsia="ru-RU"/>
    </w:rPr>
  </w:style>
  <w:style w:type="character" w:customStyle="1" w:styleId="af">
    <w:name w:val="Без интервала Знак"/>
    <w:basedOn w:val="a3"/>
    <w:link w:val="ae"/>
    <w:uiPriority w:val="1"/>
    <w:rsid w:val="006635DF"/>
    <w:rPr>
      <w:rFonts w:eastAsiaTheme="minorEastAsia"/>
      <w:lang w:eastAsia="ru-RU"/>
    </w:rPr>
  </w:style>
  <w:style w:type="character" w:styleId="af0">
    <w:name w:val="Hyperlink"/>
    <w:basedOn w:val="a3"/>
    <w:uiPriority w:val="99"/>
    <w:unhideWhenUsed/>
    <w:rsid w:val="00923E3B"/>
    <w:rPr>
      <w:color w:val="0000FF" w:themeColor="hyperlink"/>
      <w:u w:val="single"/>
    </w:rPr>
  </w:style>
  <w:style w:type="paragraph" w:styleId="af1">
    <w:name w:val="Body Text Indent"/>
    <w:basedOn w:val="a2"/>
    <w:link w:val="af2"/>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2">
    <w:name w:val="Основной текст с отступом Знак"/>
    <w:basedOn w:val="a3"/>
    <w:link w:val="af1"/>
    <w:uiPriority w:val="99"/>
    <w:rsid w:val="00E22194"/>
    <w:rPr>
      <w:rFonts w:ascii="Arial" w:eastAsia="Times New Roman" w:hAnsi="Arial" w:cs="Arial"/>
      <w:sz w:val="16"/>
      <w:szCs w:val="20"/>
      <w:lang w:eastAsia="ar-SA"/>
    </w:rPr>
  </w:style>
  <w:style w:type="table" w:styleId="af3">
    <w:name w:val="Table Grid"/>
    <w:basedOn w:val="a4"/>
    <w:uiPriority w:val="3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4">
    <w:name w:val="Strong"/>
    <w:basedOn w:val="a3"/>
    <w:qFormat/>
    <w:rsid w:val="00511A7F"/>
    <w:rPr>
      <w:b/>
      <w:bCs/>
    </w:rPr>
  </w:style>
  <w:style w:type="paragraph" w:styleId="af5">
    <w:name w:val="footnote text"/>
    <w:basedOn w:val="a2"/>
    <w:link w:val="af6"/>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6">
    <w:name w:val="Текст сноски Знак"/>
    <w:basedOn w:val="a3"/>
    <w:link w:val="af5"/>
    <w:uiPriority w:val="99"/>
    <w:rsid w:val="00511A7F"/>
    <w:rPr>
      <w:rFonts w:ascii="Times New Roman" w:eastAsia="Times New Roman" w:hAnsi="Times New Roman" w:cs="Times New Roman"/>
      <w:sz w:val="24"/>
      <w:szCs w:val="24"/>
      <w:lang w:eastAsia="ru-RU"/>
    </w:rPr>
  </w:style>
  <w:style w:type="character" w:styleId="af7">
    <w:name w:val="footnote reference"/>
    <w:rsid w:val="00511A7F"/>
    <w:rPr>
      <w:vertAlign w:val="superscript"/>
    </w:rPr>
  </w:style>
  <w:style w:type="paragraph" w:customStyle="1" w:styleId="13">
    <w:name w:val="Знак1"/>
    <w:basedOn w:val="a2"/>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8">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9"/>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9">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8"/>
    <w:uiPriority w:val="1"/>
    <w:rsid w:val="00511A7F"/>
    <w:rPr>
      <w:rFonts w:ascii="Times New Roman" w:eastAsia="Times New Roman" w:hAnsi="Times New Roman" w:cs="Times New Roman"/>
      <w:sz w:val="28"/>
      <w:szCs w:val="20"/>
      <w:lang w:eastAsia="ru-RU"/>
    </w:rPr>
  </w:style>
  <w:style w:type="paragraph" w:styleId="afa">
    <w:name w:val="endnote text"/>
    <w:basedOn w:val="a2"/>
    <w:link w:val="afb"/>
    <w:uiPriority w:val="99"/>
    <w:semiHidden/>
    <w:unhideWhenUsed/>
    <w:rsid w:val="00E27E91"/>
    <w:pPr>
      <w:spacing w:after="0" w:line="240" w:lineRule="auto"/>
    </w:pPr>
    <w:rPr>
      <w:sz w:val="20"/>
      <w:szCs w:val="20"/>
    </w:rPr>
  </w:style>
  <w:style w:type="character" w:customStyle="1" w:styleId="afb">
    <w:name w:val="Текст концевой сноски Знак"/>
    <w:basedOn w:val="a3"/>
    <w:link w:val="afa"/>
    <w:uiPriority w:val="99"/>
    <w:semiHidden/>
    <w:rsid w:val="00E27E91"/>
    <w:rPr>
      <w:sz w:val="20"/>
      <w:szCs w:val="20"/>
    </w:rPr>
  </w:style>
  <w:style w:type="character" w:styleId="afc">
    <w:name w:val="endnote reference"/>
    <w:basedOn w:val="a3"/>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2"/>
    <w:link w:val="22"/>
    <w:uiPriority w:val="99"/>
    <w:unhideWhenUsed/>
    <w:rsid w:val="00297B5E"/>
    <w:pPr>
      <w:spacing w:after="120" w:line="480" w:lineRule="auto"/>
      <w:ind w:left="283"/>
    </w:pPr>
  </w:style>
  <w:style w:type="character" w:customStyle="1" w:styleId="22">
    <w:name w:val="Основной текст с отступом 2 Знак"/>
    <w:basedOn w:val="a3"/>
    <w:link w:val="21"/>
    <w:uiPriority w:val="99"/>
    <w:semiHidden/>
    <w:rsid w:val="00297B5E"/>
  </w:style>
  <w:style w:type="character" w:styleId="afd">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e">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5"/>
    <w:uiPriority w:val="99"/>
    <w:semiHidden/>
    <w:unhideWhenUsed/>
    <w:rsid w:val="00ED2103"/>
  </w:style>
  <w:style w:type="character" w:styleId="aff">
    <w:name w:val="page number"/>
    <w:basedOn w:val="a3"/>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2"/>
    <w:link w:val="24"/>
    <w:unhideWhenUsed/>
    <w:rsid w:val="008E12AB"/>
    <w:pPr>
      <w:spacing w:after="120" w:line="480" w:lineRule="auto"/>
    </w:pPr>
  </w:style>
  <w:style w:type="character" w:customStyle="1" w:styleId="24">
    <w:name w:val="Основной текст 2 Знак"/>
    <w:basedOn w:val="a3"/>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uiPriority w:val="99"/>
    <w:rsid w:val="007C2904"/>
    <w:rPr>
      <w:rFonts w:ascii="Courier New" w:eastAsia="Times New Roman" w:hAnsi="Courier New" w:cs="Times New Roman"/>
      <w:sz w:val="20"/>
      <w:szCs w:val="24"/>
      <w:lang w:eastAsia="ru-RU"/>
    </w:rPr>
  </w:style>
  <w:style w:type="paragraph" w:styleId="aff0">
    <w:name w:val="Normal (Web)"/>
    <w:basedOn w:val="a2"/>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1">
    <w:name w:val="Title"/>
    <w:basedOn w:val="a2"/>
    <w:link w:val="aff2"/>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2">
    <w:name w:val="Название Знак"/>
    <w:basedOn w:val="a3"/>
    <w:link w:val="aff1"/>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uiPriority w:val="99"/>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basedOn w:val="a2"/>
    <w:link w:val="aff3"/>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semiHidden/>
    <w:rsid w:val="0091063A"/>
    <w:rPr>
      <w:sz w:val="16"/>
      <w:szCs w:val="16"/>
    </w:rPr>
  </w:style>
  <w:style w:type="character" w:customStyle="1" w:styleId="50">
    <w:name w:val="Заголовок 5 Знак"/>
    <w:aliases w:val="наимен. табл Знак,Bold Знак"/>
    <w:basedOn w:val="a3"/>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4">
    <w:name w:val="Emphasis"/>
    <w:qFormat/>
    <w:rsid w:val="00153D39"/>
    <w:rPr>
      <w:i/>
      <w:iCs/>
    </w:rPr>
  </w:style>
  <w:style w:type="character" w:customStyle="1" w:styleId="aff5">
    <w:name w:val="Маркеры списка"/>
    <w:rsid w:val="00153D39"/>
    <w:rPr>
      <w:rFonts w:ascii="OpenSymbol" w:eastAsia="OpenSymbol" w:hAnsi="OpenSymbol" w:cs="OpenSymbol"/>
    </w:rPr>
  </w:style>
  <w:style w:type="paragraph" w:customStyle="1" w:styleId="aff6">
    <w:name w:val="Заголовок"/>
    <w:basedOn w:val="a2"/>
    <w:next w:val="af8"/>
    <w:rsid w:val="00153D39"/>
    <w:pPr>
      <w:keepNext/>
      <w:suppressAutoHyphens/>
      <w:spacing w:before="240" w:after="120" w:line="240" w:lineRule="auto"/>
    </w:pPr>
    <w:rPr>
      <w:rFonts w:ascii="Arial" w:eastAsia="Microsoft YaHei" w:hAnsi="Arial" w:cs="Mangal"/>
      <w:sz w:val="28"/>
      <w:szCs w:val="28"/>
      <w:lang w:eastAsia="ar-SA"/>
    </w:rPr>
  </w:style>
  <w:style w:type="paragraph" w:styleId="aff7">
    <w:name w:val="List"/>
    <w:basedOn w:val="af8"/>
    <w:rsid w:val="00153D39"/>
    <w:pPr>
      <w:suppressAutoHyphens/>
    </w:pPr>
    <w:rPr>
      <w:rFonts w:cs="Mangal"/>
      <w:sz w:val="24"/>
      <w:szCs w:val="24"/>
      <w:lang w:val="x-none" w:eastAsia="ar-SA"/>
    </w:rPr>
  </w:style>
  <w:style w:type="paragraph" w:customStyle="1" w:styleId="18">
    <w:name w:val="Название1"/>
    <w:basedOn w:val="a2"/>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2"/>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8">
    <w:name w:val="Содержимое врезки"/>
    <w:basedOn w:val="af8"/>
    <w:rsid w:val="00153D39"/>
    <w:pPr>
      <w:suppressAutoHyphens/>
    </w:pPr>
    <w:rPr>
      <w:sz w:val="24"/>
      <w:szCs w:val="24"/>
      <w:lang w:val="x-none" w:eastAsia="ar-SA"/>
    </w:rPr>
  </w:style>
  <w:style w:type="paragraph" w:customStyle="1" w:styleId="aff9">
    <w:name w:val="Содержимое таблицы"/>
    <w:basedOn w:val="a2"/>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153D39"/>
    <w:pPr>
      <w:jc w:val="center"/>
    </w:pPr>
    <w:rPr>
      <w:b/>
      <w:bCs/>
    </w:rPr>
  </w:style>
  <w:style w:type="paragraph" w:customStyle="1" w:styleId="affb">
    <w:name w:val="Основной текст СамНИПИ"/>
    <w:link w:val="affc"/>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c">
    <w:name w:val="Основной текст СамНИПИ Знак"/>
    <w:link w:val="affb"/>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d">
    <w:name w:val="Титульный СамНИПИ"/>
    <w:next w:val="affb"/>
    <w:link w:val="affe"/>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2"/>
    <w:link w:val="afff"/>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3">
    <w:name w:val="Маркированный список Знак"/>
    <w:link w:val="a1"/>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0">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3"/>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3"/>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2"/>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2"/>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1">
    <w:name w:val="Таблица_Строка"/>
    <w:basedOn w:val="a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2">
    <w:name w:val="Таблица_Шапка"/>
    <w:basedOn w:val="a2"/>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4"/>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3">
    <w:name w:val="line number"/>
    <w:basedOn w:val="a3"/>
    <w:uiPriority w:val="99"/>
    <w:rsid w:val="00111CB2"/>
  </w:style>
  <w:style w:type="paragraph" w:customStyle="1" w:styleId="1d">
    <w:name w:val="Абзац списка1"/>
    <w:basedOn w:val="a2"/>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2"/>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3"/>
    <w:rsid w:val="00111CB2"/>
  </w:style>
  <w:style w:type="character" w:customStyle="1" w:styleId="apple-style-span">
    <w:name w:val="apple-style-span"/>
    <w:basedOn w:val="a3"/>
    <w:rsid w:val="00111CB2"/>
  </w:style>
  <w:style w:type="paragraph" w:customStyle="1" w:styleId="afff4">
    <w:name w:val="Нумерованный список СамНИПИ"/>
    <w:link w:val="afff5"/>
    <w:rsid w:val="00111CB2"/>
    <w:pPr>
      <w:spacing w:after="0" w:line="240" w:lineRule="auto"/>
      <w:ind w:firstLine="720"/>
    </w:pPr>
    <w:rPr>
      <w:rFonts w:ascii="Arial" w:eastAsia="Times New Roman" w:hAnsi="Arial" w:cs="Times New Roman"/>
      <w:sz w:val="20"/>
      <w:szCs w:val="20"/>
      <w:lang w:eastAsia="ru-RU"/>
    </w:rPr>
  </w:style>
  <w:style w:type="character" w:customStyle="1" w:styleId="afff5">
    <w:name w:val="Нумерованный список СамНИПИ Знак"/>
    <w:link w:val="afff4"/>
    <w:rsid w:val="00111CB2"/>
    <w:rPr>
      <w:rFonts w:ascii="Arial" w:eastAsia="Times New Roman" w:hAnsi="Arial" w:cs="Times New Roman"/>
      <w:sz w:val="20"/>
      <w:szCs w:val="20"/>
      <w:lang w:eastAsia="ru-RU"/>
    </w:rPr>
  </w:style>
  <w:style w:type="paragraph" w:customStyle="1" w:styleId="afff6">
    <w:name w:val="Основной"/>
    <w:basedOn w:val="af1"/>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2"/>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2"/>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2"/>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2"/>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2"/>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2"/>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2"/>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2"/>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2"/>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2"/>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2"/>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2"/>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2"/>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2"/>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2"/>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2"/>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2"/>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2"/>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TableParagraph">
    <w:name w:val="Table Paragraph"/>
    <w:basedOn w:val="a2"/>
    <w:uiPriority w:val="1"/>
    <w:qFormat/>
    <w:rsid w:val="00DC36FD"/>
    <w:pPr>
      <w:widowControl w:val="0"/>
      <w:spacing w:after="0" w:line="240" w:lineRule="auto"/>
      <w:jc w:val="center"/>
    </w:pPr>
    <w:rPr>
      <w:rFonts w:ascii="Arial" w:eastAsia="Arial" w:hAnsi="Arial" w:cs="Arial"/>
      <w:lang w:val="en-US"/>
    </w:rPr>
  </w:style>
  <w:style w:type="character" w:customStyle="1" w:styleId="affe">
    <w:name w:val="Титульный СамНИПИ Знак"/>
    <w:link w:val="affd"/>
    <w:locked/>
    <w:rsid w:val="00DC36FD"/>
    <w:rPr>
      <w:rFonts w:ascii="Arial" w:eastAsia="Times New Roman" w:hAnsi="Arial" w:cs="Times New Roman"/>
      <w:b/>
      <w:bCs/>
      <w:sz w:val="32"/>
      <w:szCs w:val="20"/>
      <w:lang w:eastAsia="ru-RU"/>
    </w:rPr>
  </w:style>
  <w:style w:type="paragraph" w:styleId="1f">
    <w:name w:val="toc 1"/>
    <w:basedOn w:val="a2"/>
    <w:next w:val="a2"/>
    <w:autoRedefine/>
    <w:uiPriority w:val="39"/>
    <w:unhideWhenUsed/>
    <w:rsid w:val="00DC36FD"/>
    <w:pPr>
      <w:widowControl w:val="0"/>
      <w:tabs>
        <w:tab w:val="right" w:leader="dot" w:pos="9639"/>
      </w:tabs>
      <w:autoSpaceDE w:val="0"/>
      <w:autoSpaceDN w:val="0"/>
      <w:adjustRightInd w:val="0"/>
      <w:spacing w:before="120" w:after="120" w:line="240" w:lineRule="auto"/>
    </w:pPr>
    <w:rPr>
      <w:rFonts w:ascii="Times New Roman" w:eastAsia="Times New Roman" w:hAnsi="Times New Roman" w:cs="Times New Roman"/>
      <w:b/>
      <w:noProof/>
      <w:kern w:val="28"/>
      <w:sz w:val="24"/>
      <w:szCs w:val="20"/>
      <w:lang w:eastAsia="ru-RU"/>
    </w:rPr>
  </w:style>
  <w:style w:type="paragraph" w:styleId="28">
    <w:name w:val="toc 2"/>
    <w:basedOn w:val="a2"/>
    <w:next w:val="a2"/>
    <w:autoRedefine/>
    <w:uiPriority w:val="39"/>
    <w:unhideWhenUsed/>
    <w:rsid w:val="00DC36FD"/>
    <w:pPr>
      <w:widowControl w:val="0"/>
      <w:tabs>
        <w:tab w:val="right" w:leader="dot" w:pos="9639"/>
      </w:tabs>
      <w:autoSpaceDE w:val="0"/>
      <w:autoSpaceDN w:val="0"/>
      <w:adjustRightInd w:val="0"/>
      <w:spacing w:after="60" w:line="240" w:lineRule="auto"/>
      <w:ind w:left="198" w:right="140"/>
    </w:pPr>
    <w:rPr>
      <w:rFonts w:ascii="Times New Roman" w:eastAsia="Times New Roman" w:hAnsi="Times New Roman" w:cs="Times New Roman"/>
      <w:noProof/>
      <w:sz w:val="24"/>
      <w:szCs w:val="20"/>
      <w:lang w:eastAsia="ru-RU"/>
    </w:rPr>
  </w:style>
  <w:style w:type="paragraph" w:styleId="36">
    <w:name w:val="toc 3"/>
    <w:basedOn w:val="a2"/>
    <w:next w:val="a2"/>
    <w:autoRedefine/>
    <w:uiPriority w:val="39"/>
    <w:unhideWhenUsed/>
    <w:rsid w:val="00DC36FD"/>
    <w:pPr>
      <w:widowControl w:val="0"/>
      <w:tabs>
        <w:tab w:val="right" w:leader="dot" w:pos="9639"/>
      </w:tabs>
      <w:autoSpaceDE w:val="0"/>
      <w:autoSpaceDN w:val="0"/>
      <w:adjustRightInd w:val="0"/>
      <w:spacing w:after="20" w:line="240" w:lineRule="auto"/>
      <w:ind w:left="403"/>
    </w:pPr>
    <w:rPr>
      <w:rFonts w:ascii="Times New Roman" w:eastAsia="Times New Roman" w:hAnsi="Times New Roman" w:cs="Times New Roman"/>
      <w:noProof/>
      <w:szCs w:val="20"/>
      <w:lang w:eastAsia="ru-RU"/>
    </w:rPr>
  </w:style>
  <w:style w:type="paragraph" w:customStyle="1" w:styleId="43">
    <w:name w:val="Нижний колонтитул А4 СамНИПИ"/>
    <w:basedOn w:val="aa"/>
    <w:rsid w:val="00DC36FD"/>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styleId="afff7">
    <w:name w:val="TOC Heading"/>
    <w:basedOn w:val="11"/>
    <w:next w:val="a2"/>
    <w:uiPriority w:val="39"/>
    <w:semiHidden/>
    <w:unhideWhenUsed/>
    <w:qFormat/>
    <w:rsid w:val="00DC36FD"/>
    <w:pPr>
      <w:keepNext w:val="0"/>
      <w:keepLines/>
      <w:shd w:val="clear" w:color="auto" w:fill="FFFFFF"/>
      <w:spacing w:line="256" w:lineRule="auto"/>
      <w:contextualSpacing/>
      <w:outlineLvl w:val="9"/>
    </w:pPr>
    <w:rPr>
      <w:b w:val="0"/>
      <w:bCs/>
      <w:caps/>
      <w:color w:val="2E74B5"/>
      <w:szCs w:val="28"/>
      <w:lang w:val="en-US"/>
    </w:rPr>
  </w:style>
  <w:style w:type="paragraph" w:customStyle="1" w:styleId="afff8">
    <w:name w:val="Рис_Номер_СамНИПИ"/>
    <w:next w:val="affb"/>
    <w:rsid w:val="00DC36FD"/>
    <w:pPr>
      <w:keepLines/>
      <w:spacing w:before="120" w:after="120" w:line="240" w:lineRule="auto"/>
      <w:jc w:val="center"/>
    </w:pPr>
    <w:rPr>
      <w:rFonts w:ascii="Arial" w:eastAsia="Times New Roman" w:hAnsi="Arial" w:cs="Times New Roman"/>
      <w:b/>
      <w:sz w:val="20"/>
      <w:szCs w:val="20"/>
      <w:lang w:eastAsia="ru-RU"/>
    </w:rPr>
  </w:style>
  <w:style w:type="character" w:customStyle="1" w:styleId="afff9">
    <w:name w:val="Приложение Знак"/>
    <w:basedOn w:val="a3"/>
    <w:link w:val="afffa"/>
    <w:locked/>
    <w:rsid w:val="00DC36FD"/>
    <w:rPr>
      <w:rFonts w:ascii="Times New Roman" w:eastAsia="Times New Roman" w:hAnsi="Times New Roman" w:cs="Times New Roman"/>
      <w:b/>
      <w:i/>
      <w:sz w:val="24"/>
      <w:szCs w:val="28"/>
      <w:lang w:eastAsia="ru-RU"/>
    </w:rPr>
  </w:style>
  <w:style w:type="paragraph" w:customStyle="1" w:styleId="afffa">
    <w:name w:val="Приложение"/>
    <w:basedOn w:val="a2"/>
    <w:link w:val="afff9"/>
    <w:qFormat/>
    <w:rsid w:val="00DC36FD"/>
    <w:pPr>
      <w:widowControl w:val="0"/>
      <w:autoSpaceDE w:val="0"/>
      <w:autoSpaceDN w:val="0"/>
      <w:adjustRightInd w:val="0"/>
      <w:spacing w:after="0" w:line="240" w:lineRule="auto"/>
    </w:pPr>
    <w:rPr>
      <w:rFonts w:ascii="Times New Roman" w:eastAsia="Times New Roman" w:hAnsi="Times New Roman" w:cs="Times New Roman"/>
      <w:b/>
      <w:i/>
      <w:sz w:val="24"/>
      <w:szCs w:val="28"/>
      <w:lang w:eastAsia="ru-RU"/>
    </w:rPr>
  </w:style>
  <w:style w:type="table" w:customStyle="1" w:styleId="1f0">
    <w:name w:val="Сетка таблицы1"/>
    <w:basedOn w:val="a4"/>
    <w:next w:val="af3"/>
    <w:uiPriority w:val="39"/>
    <w:rsid w:val="00DC36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итулый_лист_НСП"/>
    <w:rsid w:val="00DC36FD"/>
    <w:pPr>
      <w:spacing w:before="240" w:after="240" w:line="240" w:lineRule="auto"/>
      <w:jc w:val="center"/>
    </w:pPr>
    <w:rPr>
      <w:rFonts w:ascii="Arial" w:eastAsia="Times New Roman" w:hAnsi="Arial" w:cs="Arial"/>
      <w:smallCaps/>
      <w:sz w:val="28"/>
      <w:szCs w:val="28"/>
      <w:lang w:eastAsia="ru-RU"/>
    </w:rPr>
  </w:style>
  <w:style w:type="paragraph" w:customStyle="1" w:styleId="msonormal0">
    <w:name w:val="msonormal"/>
    <w:basedOn w:val="a2"/>
    <w:rsid w:val="00DC36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c">
    <w:name w:val="annotation reference"/>
    <w:basedOn w:val="a3"/>
    <w:uiPriority w:val="99"/>
    <w:semiHidden/>
    <w:unhideWhenUsed/>
    <w:rsid w:val="00DC36FD"/>
    <w:rPr>
      <w:sz w:val="16"/>
      <w:szCs w:val="16"/>
    </w:rPr>
  </w:style>
  <w:style w:type="paragraph" w:styleId="afffd">
    <w:name w:val="annotation text"/>
    <w:basedOn w:val="a2"/>
    <w:link w:val="afffe"/>
    <w:uiPriority w:val="99"/>
    <w:semiHidden/>
    <w:unhideWhenUsed/>
    <w:rsid w:val="00DC36FD"/>
    <w:pPr>
      <w:widowControl w:val="0"/>
      <w:spacing w:after="0" w:line="240" w:lineRule="auto"/>
    </w:pPr>
    <w:rPr>
      <w:rFonts w:ascii="Arial" w:eastAsia="Arial" w:hAnsi="Arial" w:cs="Arial"/>
      <w:sz w:val="20"/>
      <w:szCs w:val="20"/>
      <w:lang w:val="en-US"/>
    </w:rPr>
  </w:style>
  <w:style w:type="character" w:customStyle="1" w:styleId="afffe">
    <w:name w:val="Текст примечания Знак"/>
    <w:basedOn w:val="a3"/>
    <w:link w:val="afffd"/>
    <w:uiPriority w:val="99"/>
    <w:semiHidden/>
    <w:rsid w:val="00DC36FD"/>
    <w:rPr>
      <w:rFonts w:ascii="Arial" w:eastAsia="Arial" w:hAnsi="Arial" w:cs="Arial"/>
      <w:sz w:val="20"/>
      <w:szCs w:val="20"/>
      <w:lang w:val="en-US"/>
    </w:rPr>
  </w:style>
  <w:style w:type="paragraph" w:styleId="affff">
    <w:name w:val="annotation subject"/>
    <w:basedOn w:val="afffd"/>
    <w:next w:val="afffd"/>
    <w:link w:val="affff0"/>
    <w:uiPriority w:val="99"/>
    <w:semiHidden/>
    <w:unhideWhenUsed/>
    <w:rsid w:val="00DC36FD"/>
    <w:rPr>
      <w:b/>
      <w:bCs/>
    </w:rPr>
  </w:style>
  <w:style w:type="character" w:customStyle="1" w:styleId="affff0">
    <w:name w:val="Тема примечания Знак"/>
    <w:basedOn w:val="afffe"/>
    <w:link w:val="affff"/>
    <w:uiPriority w:val="99"/>
    <w:semiHidden/>
    <w:rsid w:val="00DC36FD"/>
    <w:rPr>
      <w:rFonts w:ascii="Arial" w:eastAsia="Arial" w:hAnsi="Arial" w:cs="Arial"/>
      <w:b/>
      <w:bCs/>
      <w:sz w:val="20"/>
      <w:szCs w:val="20"/>
      <w:lang w:val="en-US"/>
    </w:rPr>
  </w:style>
  <w:style w:type="paragraph" w:styleId="affff1">
    <w:name w:val="Revision"/>
    <w:hidden/>
    <w:uiPriority w:val="99"/>
    <w:semiHidden/>
    <w:rsid w:val="00DC36FD"/>
    <w:pPr>
      <w:spacing w:after="0" w:line="240" w:lineRule="auto"/>
    </w:pPr>
    <w:rPr>
      <w:rFonts w:ascii="Arial" w:eastAsia="Arial" w:hAnsi="Arial" w:cs="Arial"/>
      <w:lang w:val="en-US"/>
    </w:rPr>
  </w:style>
  <w:style w:type="paragraph" w:customStyle="1" w:styleId="affff2">
    <w:name w:val="Таблица_Строка_СамНИПИ"/>
    <w:link w:val="affff3"/>
    <w:rsid w:val="00DC36FD"/>
    <w:pPr>
      <w:spacing w:before="120" w:after="0" w:line="240" w:lineRule="auto"/>
    </w:pPr>
    <w:rPr>
      <w:rFonts w:ascii="Arial" w:eastAsia="Times New Roman" w:hAnsi="Arial" w:cs="Times New Roman"/>
      <w:snapToGrid w:val="0"/>
      <w:sz w:val="20"/>
      <w:szCs w:val="20"/>
      <w:lang w:eastAsia="ru-RU"/>
    </w:rPr>
  </w:style>
  <w:style w:type="character" w:customStyle="1" w:styleId="affff3">
    <w:name w:val="Таблица_Строка_СамНИПИ Знак"/>
    <w:link w:val="affff2"/>
    <w:locked/>
    <w:rsid w:val="00DC36FD"/>
    <w:rPr>
      <w:rFonts w:ascii="Arial" w:eastAsia="Times New Roman" w:hAnsi="Arial" w:cs="Times New Roman"/>
      <w:snapToGrid w:val="0"/>
      <w:sz w:val="20"/>
      <w:szCs w:val="20"/>
      <w:lang w:eastAsia="ru-RU"/>
    </w:rPr>
  </w:style>
  <w:style w:type="character" w:customStyle="1" w:styleId="ad">
    <w:name w:val="Абзац списка Знак"/>
    <w:link w:val="ac"/>
    <w:uiPriority w:val="34"/>
    <w:rsid w:val="00DC36FD"/>
  </w:style>
  <w:style w:type="numbering" w:customStyle="1" w:styleId="201013">
    <w:name w:val="Перечисление 201013"/>
    <w:rsid w:val="00DC36FD"/>
    <w:pPr>
      <w:numPr>
        <w:numId w:val="35"/>
      </w:numPr>
    </w:pPr>
  </w:style>
  <w:style w:type="paragraph" w:customStyle="1" w:styleId="10">
    <w:name w:val="Об уп1"/>
    <w:basedOn w:val="a2"/>
    <w:rsid w:val="00DC36FD"/>
    <w:pPr>
      <w:numPr>
        <w:numId w:val="37"/>
      </w:numPr>
      <w:tabs>
        <w:tab w:val="clear" w:pos="1440"/>
      </w:tabs>
      <w:spacing w:after="0" w:line="240" w:lineRule="auto"/>
      <w:ind w:left="0" w:right="-85" w:firstLine="720"/>
      <w:jc w:val="both"/>
    </w:pPr>
    <w:rPr>
      <w:rFonts w:ascii="Arial" w:eastAsia="Times New Roman" w:hAnsi="Arial" w:cs="Times New Roman"/>
      <w:spacing w:val="-2"/>
      <w:sz w:val="28"/>
      <w:szCs w:val="20"/>
      <w:lang w:eastAsia="ru-RU"/>
    </w:rPr>
  </w:style>
  <w:style w:type="numbering" w:customStyle="1" w:styleId="a0">
    <w:name w:val="НИПИ нумерованный"/>
    <w:basedOn w:val="a5"/>
    <w:rsid w:val="00DC36FD"/>
    <w:pPr>
      <w:numPr>
        <w:numId w:val="39"/>
      </w:numPr>
    </w:pPr>
  </w:style>
  <w:style w:type="paragraph" w:customStyle="1" w:styleId="Default">
    <w:name w:val="Default"/>
    <w:rsid w:val="00DC36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4">
    <w:name w:val="Стиль4"/>
    <w:uiPriority w:val="99"/>
    <w:rsid w:val="00DC36FD"/>
    <w:pPr>
      <w:numPr>
        <w:numId w:val="40"/>
      </w:numPr>
    </w:pPr>
  </w:style>
  <w:style w:type="character" w:customStyle="1" w:styleId="29">
    <w:name w:val="Основной текст Знак2"/>
    <w:aliases w:val="Основной текст Знак Знак Знак,Основной текст Знак1 Знак1,Основной текст1 Знак,Основной текст Знак Знак1 Знак,Основной текст Знак1 Знак Знак Знак Знак Знак Знак,Основной текст Знак1 Знак Знак Знак Знак Знак1,Абзац Знак Знак Знак"/>
    <w:locked/>
    <w:rsid w:val="00DC36FD"/>
    <w:rPr>
      <w:rFonts w:ascii="Times New Roman" w:eastAsia="Times New Roman" w:hAnsi="Times New Roman" w:cs="Times New Roman"/>
      <w:sz w:val="24"/>
      <w:szCs w:val="20"/>
    </w:rPr>
  </w:style>
  <w:style w:type="paragraph" w:customStyle="1" w:styleId="affff4">
    <w:name w:val="Нормальный (таблица)"/>
    <w:basedOn w:val="a2"/>
    <w:next w:val="a2"/>
    <w:uiPriority w:val="99"/>
    <w:rsid w:val="00DC36FD"/>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f5">
    <w:name w:val="Прижатый влево"/>
    <w:basedOn w:val="a2"/>
    <w:next w:val="a2"/>
    <w:uiPriority w:val="99"/>
    <w:rsid w:val="00DC36FD"/>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37">
    <w:name w:val="Знак Знак3"/>
    <w:rsid w:val="00DC36FD"/>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normacs://normacs.ru/111tf?dob=45139.000069&amp;dol=45180.661389" TargetMode="External"/><Relationship Id="rId21" Type="http://schemas.openxmlformats.org/officeDocument/2006/relationships/hyperlink" Target="normacs://normacs.ru/a4u?dob=45139.000069&amp;dol=45180.661285" TargetMode="External"/><Relationship Id="rId42" Type="http://schemas.openxmlformats.org/officeDocument/2006/relationships/hyperlink" Target="https://ru.wikipedia.org/wiki/%D0%A1%D0%B0%D1%80%D0%B0%D1%82%D0%BE%D0%B2%D1%81%D0%BA%D0%B0%D1%8F_%D0%BE%D0%B1%D0%BB%D0%B0%D1%81%D1%82%D1%8C" TargetMode="External"/><Relationship Id="rId47" Type="http://schemas.openxmlformats.org/officeDocument/2006/relationships/hyperlink" Target="https://ru.wikipedia.org/wiki/%D0%A0%D0%B0%D0%B9%D0%BE%D0%BD%D1%8B_%D0%A0%D0%BE%D1%81%D1%81%D0%B8%D0%B8" TargetMode="External"/><Relationship Id="rId63" Type="http://schemas.openxmlformats.org/officeDocument/2006/relationships/image" Target="media/image14.jpeg"/><Relationship Id="rId68" Type="http://schemas.openxmlformats.org/officeDocument/2006/relationships/image" Target="media/image19.jpeg"/><Relationship Id="rId84" Type="http://schemas.openxmlformats.org/officeDocument/2006/relationships/image" Target="media/image35.jpeg"/><Relationship Id="rId89" Type="http://schemas.openxmlformats.org/officeDocument/2006/relationships/image" Target="media/image40.jpeg"/><Relationship Id="rId16" Type="http://schemas.openxmlformats.org/officeDocument/2006/relationships/hyperlink" Target="normacs://normacs.ru/12m37?dob=45139.000081&amp;dol=45181.438542" TargetMode="External"/><Relationship Id="rId107" Type="http://schemas.openxmlformats.org/officeDocument/2006/relationships/theme" Target="theme/theme1.xml"/><Relationship Id="rId11" Type="http://schemas.openxmlformats.org/officeDocument/2006/relationships/hyperlink" Target="normacs://normacs.ru/ugu6?dob=45108.000231&amp;dol=45170.445729" TargetMode="External"/><Relationship Id="rId32" Type="http://schemas.openxmlformats.org/officeDocument/2006/relationships/hyperlink" Target="normacs://normacs.ru/11uj0?dob=45139.000069&amp;dol=45180.661389" TargetMode="External"/><Relationship Id="rId37" Type="http://schemas.openxmlformats.org/officeDocument/2006/relationships/hyperlink" Target="normacs://normacs.ru/12m0n?dob=45139.000069&amp;dol=45180.661551" TargetMode="External"/><Relationship Id="rId53" Type="http://schemas.openxmlformats.org/officeDocument/2006/relationships/image" Target="media/image4.jpeg"/><Relationship Id="rId58" Type="http://schemas.openxmlformats.org/officeDocument/2006/relationships/image" Target="media/image9.jpeg"/><Relationship Id="rId74" Type="http://schemas.openxmlformats.org/officeDocument/2006/relationships/image" Target="media/image25.jpeg"/><Relationship Id="rId79" Type="http://schemas.openxmlformats.org/officeDocument/2006/relationships/image" Target="media/image30.jpeg"/><Relationship Id="rId102"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6.jpeg"/><Relationship Id="rId22" Type="http://schemas.openxmlformats.org/officeDocument/2006/relationships/hyperlink" Target="normacs://normacs.ru/111tf?dob=45139.000069&amp;dol=45180.661285" TargetMode="External"/><Relationship Id="rId27" Type="http://schemas.openxmlformats.org/officeDocument/2006/relationships/hyperlink" Target="normacs://normacs.ru/2r3?dob=45139.000069&amp;dol=45180.661389" TargetMode="External"/><Relationship Id="rId43" Type="http://schemas.openxmlformats.org/officeDocument/2006/relationships/hyperlink" Target="https://ru.wikipedia.org/wiki/%D0%A3%D0%BB%D1%8C%D1%8F%D0%BD%D0%BE%D0%B2%D1%81%D0%BA%D0%B0%D1%8F_%D0%BE%D0%B1%D0%BB%D0%B0%D1%81%D1%82%D1%8C" TargetMode="External"/><Relationship Id="rId48" Type="http://schemas.openxmlformats.org/officeDocument/2006/relationships/hyperlink" Target="https://ru.wikipedia.org/wiki/%D0%9C%D1%83%D0%BD%D0%B8%D1%86%D0%B8%D0%BF%D0%B0%D0%BB%D1%8C%D0%BD%D0%BE%D0%B5_%D0%BE%D0%B1%D1%80%D0%B0%D0%B7%D0%BE%D0%B2%D0%B0%D0%BD%D0%B8%D0%B5" TargetMode="External"/><Relationship Id="rId64" Type="http://schemas.openxmlformats.org/officeDocument/2006/relationships/image" Target="media/image15.jpeg"/><Relationship Id="rId69" Type="http://schemas.openxmlformats.org/officeDocument/2006/relationships/image" Target="media/image20.jpeg"/><Relationship Id="rId80" Type="http://schemas.openxmlformats.org/officeDocument/2006/relationships/image" Target="media/image31.jpeg"/><Relationship Id="rId85" Type="http://schemas.openxmlformats.org/officeDocument/2006/relationships/image" Target="media/image36.jpeg"/><Relationship Id="rId12" Type="http://schemas.openxmlformats.org/officeDocument/2006/relationships/hyperlink" Target="normacs://normacs.ru/3eh?dob=45108.000231&amp;dol=45170.445741" TargetMode="External"/><Relationship Id="rId17" Type="http://schemas.openxmlformats.org/officeDocument/2006/relationships/image" Target="media/image2.jpeg"/><Relationship Id="rId33" Type="http://schemas.openxmlformats.org/officeDocument/2006/relationships/hyperlink" Target="normacs://normacs.ru/11bcj?dob=45139.000069&amp;dol=45180.661400" TargetMode="External"/><Relationship Id="rId38" Type="http://schemas.openxmlformats.org/officeDocument/2006/relationships/image" Target="media/image3.jpeg"/><Relationship Id="rId59" Type="http://schemas.openxmlformats.org/officeDocument/2006/relationships/image" Target="media/image10.jpeg"/><Relationship Id="rId103" Type="http://schemas.openxmlformats.org/officeDocument/2006/relationships/image" Target="media/image54.jpeg"/><Relationship Id="rId20" Type="http://schemas.openxmlformats.org/officeDocument/2006/relationships/hyperlink" Target="normacs://normacs.ru/111tf?dob=45139.000069&amp;dol=45180.661238" TargetMode="External"/><Relationship Id="rId41" Type="http://schemas.openxmlformats.org/officeDocument/2006/relationships/hyperlink" Target="https://ru.wikipedia.org/wiki/%D0%92%D0%BE%D0%BB%D0%B3%D0%B0" TargetMode="Externa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normacs://normacs.ru/v5c3?dob=45139.000081&amp;dol=45181.438472" TargetMode="External"/><Relationship Id="rId23" Type="http://schemas.openxmlformats.org/officeDocument/2006/relationships/hyperlink" Target="normacs://normacs.ru/2om?dob=45139.000069&amp;dol=45180.661285" TargetMode="External"/><Relationship Id="rId28" Type="http://schemas.openxmlformats.org/officeDocument/2006/relationships/hyperlink" Target="normacs://normacs.ru/111tf?dob=45139.000069&amp;dol=45180.661389" TargetMode="External"/><Relationship Id="rId36" Type="http://schemas.openxmlformats.org/officeDocument/2006/relationships/hyperlink" Target="normacs://normacs.ru/1tipc?dob=45139.000069&amp;dol=45180.661528" TargetMode="External"/><Relationship Id="rId49" Type="http://schemas.openxmlformats.org/officeDocument/2006/relationships/hyperlink" Target="https://ru.wikipedia.org/wiki/%D0%9C%D1%83%D0%BD%D0%B8%D1%86%D0%B8%D0%BF%D0%B0%D0%BB%D1%8C%D0%BD%D1%8B%D0%B9_%D1%80%D0%B0%D0%B9%D0%BE%D0%BD_(%D0%A0%D0%BE%D1%81%D1%81%D0%B8%D1%8F)" TargetMode="External"/><Relationship Id="rId57" Type="http://schemas.openxmlformats.org/officeDocument/2006/relationships/image" Target="media/image8.jpeg"/><Relationship Id="rId106" Type="http://schemas.openxmlformats.org/officeDocument/2006/relationships/fontTable" Target="fontTable.xml"/><Relationship Id="rId10" Type="http://schemas.openxmlformats.org/officeDocument/2006/relationships/hyperlink" Target="normacs://normacs.ru/118cl?dob=45108.000231&amp;dol=45170.445718" TargetMode="External"/><Relationship Id="rId31" Type="http://schemas.openxmlformats.org/officeDocument/2006/relationships/hyperlink" Target="normacs://normacs.ru/11uj0?dob=45139.000069&amp;dol=45180.661389" TargetMode="External"/><Relationship Id="rId44" Type="http://schemas.openxmlformats.org/officeDocument/2006/relationships/hyperlink" Target="https://ru.wikipedia.org/wiki/%D0%9E%D1%80%D0%B5%D0%BD%D0%B1%D1%83%D1%80%D0%B3%D1%81%D0%BA%D0%B0%D1%8F_%D0%BE%D0%B1%D0%BB%D0%B0%D1%81%D1%82%D1%8C" TargetMode="External"/><Relationship Id="rId52" Type="http://schemas.openxmlformats.org/officeDocument/2006/relationships/hyperlink" Target="https://ru.wikipedia.org/wiki/%D0%9C5_(%D1%82%D1%80%D0%B0%D1%81%D1%81%D0%B0)" TargetMode="External"/><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yperlink" Target="normacs://normacs.ru/847?dob=45108.000231&amp;dol=45170.445694" TargetMode="External"/><Relationship Id="rId13" Type="http://schemas.openxmlformats.org/officeDocument/2006/relationships/hyperlink" Target="normacs://normacs.ru/6ag?dob=44743.000127&amp;dol=44790.416748" TargetMode="External"/><Relationship Id="rId18" Type="http://schemas.openxmlformats.org/officeDocument/2006/relationships/hyperlink" Target="normacs://normacs.ru/8rb?dob=45139.000069&amp;dol=45180.661238" TargetMode="External"/><Relationship Id="rId39" Type="http://schemas.openxmlformats.org/officeDocument/2006/relationships/hyperlink" Target="https://ru.wikipedia.org/wiki/%D0%A0%D0%BE%D1%81%D1%81%D0%B8%D1%8F" TargetMode="External"/><Relationship Id="rId34" Type="http://schemas.openxmlformats.org/officeDocument/2006/relationships/hyperlink" Target="normacs://normacs.ru/1tnlm?dob=45139.000069&amp;dol=45180.661493" TargetMode="External"/><Relationship Id="rId50" Type="http://schemas.openxmlformats.org/officeDocument/2006/relationships/hyperlink" Target="https://ru.wikipedia.org/wiki/%D0%A1%D0%B0%D0%BC%D0%B0%D1%80%D1%81%D0%BA%D0%B0%D1%8F_%D0%BE%D0%B1%D0%BB%D0%B0%D1%81%D1%82%D1%8C" TargetMode="External"/><Relationship Id="rId55" Type="http://schemas.openxmlformats.org/officeDocument/2006/relationships/image" Target="media/image6.jpeg"/><Relationship Id="rId76" Type="http://schemas.openxmlformats.org/officeDocument/2006/relationships/image" Target="media/image27.jpeg"/><Relationship Id="rId97" Type="http://schemas.openxmlformats.org/officeDocument/2006/relationships/image" Target="media/image48.jpe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normacs://normacs.ru/111tf?dob=45139.000069&amp;dol=45180.661389" TargetMode="External"/><Relationship Id="rId24" Type="http://schemas.openxmlformats.org/officeDocument/2006/relationships/hyperlink" Target="normacs://normacs.ru/5ph?dob=45139.000069&amp;dol=45180.661377" TargetMode="External"/><Relationship Id="rId40" Type="http://schemas.openxmlformats.org/officeDocument/2006/relationships/hyperlink" Target="https://ru.wikipedia.org/wiki/%D0%9F%D1%80%D0%B8%D0%B2%D0%BE%D0%BB%D0%B6%D1%81%D0%BA%D0%B8%D0%B9_%D1%84%D0%B5%D0%B4%D0%B5%D1%80%D0%B0%D0%BB%D1%8C%D0%BD%D1%8B%D0%B9_%D0%BE%D0%BA%D1%80%D1%83%D0%B3" TargetMode="External"/><Relationship Id="rId45" Type="http://schemas.openxmlformats.org/officeDocument/2006/relationships/hyperlink" Target="https://ru.wikipedia.org/wiki/%D0%A2%D0%B0%D1%82%D0%B0%D1%80%D1%81%D1%82%D0%B0%D0%BD" TargetMode="External"/><Relationship Id="rId66" Type="http://schemas.openxmlformats.org/officeDocument/2006/relationships/image" Target="media/image17.jpeg"/><Relationship Id="rId87" Type="http://schemas.openxmlformats.org/officeDocument/2006/relationships/image" Target="media/image38.jpeg"/><Relationship Id="rId61" Type="http://schemas.openxmlformats.org/officeDocument/2006/relationships/image" Target="media/image12.jpeg"/><Relationship Id="rId82" Type="http://schemas.openxmlformats.org/officeDocument/2006/relationships/image" Target="media/image33.jpeg"/><Relationship Id="rId19" Type="http://schemas.openxmlformats.org/officeDocument/2006/relationships/hyperlink" Target="normacs://normacs.ru/11bqf?dob=45139.000069&amp;dol=45180.661238" TargetMode="External"/><Relationship Id="rId14" Type="http://schemas.openxmlformats.org/officeDocument/2006/relationships/hyperlink" Target="normacs://normacs.ru/11s59?dob=44743.000127&amp;dol=44790.417060" TargetMode="External"/><Relationship Id="rId30" Type="http://schemas.openxmlformats.org/officeDocument/2006/relationships/hyperlink" Target="normacs://normacs.ru/111tf?dob=45139.000069&amp;dol=45180.661389" TargetMode="External"/><Relationship Id="rId35" Type="http://schemas.openxmlformats.org/officeDocument/2006/relationships/hyperlink" Target="normacs://normacs.ru/12gj5?dob=45139.000069&amp;dol=45180.661493" TargetMode="External"/><Relationship Id="rId56" Type="http://schemas.openxmlformats.org/officeDocument/2006/relationships/image" Target="media/image7.jpeg"/><Relationship Id="rId77" Type="http://schemas.openxmlformats.org/officeDocument/2006/relationships/image" Target="media/image28.jpeg"/><Relationship Id="rId100" Type="http://schemas.openxmlformats.org/officeDocument/2006/relationships/image" Target="media/image51.jpeg"/><Relationship Id="rId105"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ru.wikipedia.org/wiki/%D0%A0%D0%BE%D1%81%D1%81%D0%B8%D1%8F" TargetMode="External"/><Relationship Id="rId72" Type="http://schemas.openxmlformats.org/officeDocument/2006/relationships/image" Target="media/image23.jpeg"/><Relationship Id="rId93" Type="http://schemas.openxmlformats.org/officeDocument/2006/relationships/image" Target="media/image44.jpeg"/><Relationship Id="rId98" Type="http://schemas.openxmlformats.org/officeDocument/2006/relationships/image" Target="media/image49.jpeg"/><Relationship Id="rId3" Type="http://schemas.openxmlformats.org/officeDocument/2006/relationships/styles" Target="styles.xml"/><Relationship Id="rId25" Type="http://schemas.openxmlformats.org/officeDocument/2006/relationships/hyperlink" Target="normacs://normacs.ru/21c25?dob=45139.000069&amp;dol=45180.661389" TargetMode="External"/><Relationship Id="rId46" Type="http://schemas.openxmlformats.org/officeDocument/2006/relationships/hyperlink" Target="https://ru.wikipedia.org/wiki/%D0%90%D0%B4%D0%BC%D0%B8%D0%BD%D0%B8%D1%81%D1%82%D1%80%D0%B0%D1%82%D0%B8%D0%B2%D0%BD%D0%BE-%D1%82%D0%B5%D1%80%D1%80%D0%B8%D1%82%D0%BE%D1%80%D0%B8%D0%B0%D0%BB%D1%8C%D0%BD%D0%BE%D0%B5_%D0%B4%D0%B5%D0%BB%D0%B5%D0%BD%D0%B8%D0%B5_%D0%A1%D0%B0%D0%BC%D0%B0%D1%80%D1%81%D0%BA%D0%BE%D0%B9_%D0%BE%D0%B1%D0%BB%D0%B0%D1%81%D1%82%D0%B8" TargetMode="External"/><Relationship Id="rId6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24ACD-DCF4-4153-AE79-D050C2CA5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2863</TotalTime>
  <Pages>1</Pages>
  <Words>30144</Words>
  <Characters>171827</Characters>
  <Application>Microsoft Office Word</Application>
  <DocSecurity>0</DocSecurity>
  <Lines>1431</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201568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196</cp:revision>
  <cp:lastPrinted>2014-09-10T09:08:00Z</cp:lastPrinted>
  <dcterms:created xsi:type="dcterms:W3CDTF">2016-12-01T07:11:00Z</dcterms:created>
  <dcterms:modified xsi:type="dcterms:W3CDTF">2024-04-11T06:28:00Z</dcterms:modified>
</cp:coreProperties>
</file>